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532B" w14:textId="112A35AB" w:rsidR="00A50D7E" w:rsidRPr="00A50D7E" w:rsidRDefault="00A50D7E" w:rsidP="009B01C8">
      <w:pPr>
        <w:pStyle w:val="Titel"/>
        <w:spacing w:line="276" w:lineRule="auto"/>
        <w:rPr>
          <w:color w:val="000000" w:themeColor="text1"/>
          <w:sz w:val="36"/>
          <w:szCs w:val="44"/>
        </w:rPr>
      </w:pPr>
      <w:r w:rsidRPr="00A50D7E">
        <w:rPr>
          <w:color w:val="000000" w:themeColor="text1"/>
          <w:sz w:val="36"/>
          <w:szCs w:val="44"/>
        </w:rPr>
        <w:t>Nota van beantwoording</w:t>
      </w:r>
    </w:p>
    <w:p w14:paraId="4BF6E58B" w14:textId="510F53D8" w:rsidR="003565F3" w:rsidRPr="000B533F" w:rsidRDefault="003565F3" w:rsidP="009B01C8">
      <w:pPr>
        <w:spacing w:line="276" w:lineRule="auto"/>
        <w:outlineLvl w:val="0"/>
        <w:rPr>
          <w:b/>
        </w:rPr>
      </w:pPr>
      <w:r w:rsidRPr="000B533F">
        <w:rPr>
          <w:b/>
        </w:rPr>
        <w:t>Inleiding:</w:t>
      </w:r>
    </w:p>
    <w:p w14:paraId="275AC4CA" w14:textId="5B0C8489" w:rsidR="006176C2" w:rsidRDefault="006176C2" w:rsidP="009B01C8">
      <w:pPr>
        <w:spacing w:line="276" w:lineRule="auto"/>
        <w:jc w:val="both"/>
      </w:pPr>
      <w:r>
        <w:t>Het concept van de regionale Huisvestingsverordening Holland Rijnland 2026 is op 1 april 2025 vrijgegeven door het Dagelijks Bestuur voor inspraak. Het concept heeft van 1 april 2025 tot en met 27 juni 2025 ter inzage gelegen.</w:t>
      </w:r>
    </w:p>
    <w:p w14:paraId="230B9B29" w14:textId="77777777" w:rsidR="006176C2" w:rsidRDefault="006176C2" w:rsidP="009B01C8">
      <w:pPr>
        <w:spacing w:line="276" w:lineRule="auto"/>
        <w:jc w:val="both"/>
      </w:pPr>
    </w:p>
    <w:p w14:paraId="7CBC5D90" w14:textId="216405A0" w:rsidR="006176C2" w:rsidRDefault="006176C2" w:rsidP="009B01C8">
      <w:pPr>
        <w:spacing w:line="276" w:lineRule="auto"/>
        <w:jc w:val="both"/>
      </w:pPr>
      <w:r>
        <w:t>In deze Nota van Beantwoording zijn de zienswijzen</w:t>
      </w:r>
      <w:r w:rsidR="00D944D0">
        <w:t>,</w:t>
      </w:r>
      <w:r>
        <w:t xml:space="preserve"> beschouwingen</w:t>
      </w:r>
      <w:r w:rsidR="00AD60B1">
        <w:t xml:space="preserve"> en het advies</w:t>
      </w:r>
      <w:r>
        <w:t xml:space="preserve"> op de regionale Huisvestingsverordening samengevat en beantwoord door het Dagelijks Bestuur van Holland Rijnland. Of de zienswijze</w:t>
      </w:r>
      <w:r w:rsidR="00647946">
        <w:t>, beschouwing of het advies</w:t>
      </w:r>
      <w:r>
        <w:t xml:space="preserve"> leidt tot aanpassing van de concept regionale Huisvestingsverordening 2026 is in de beantwoording aangegeven.</w:t>
      </w:r>
    </w:p>
    <w:p w14:paraId="73319071" w14:textId="77777777" w:rsidR="003565F3" w:rsidRPr="000B533F" w:rsidRDefault="003565F3" w:rsidP="005E5650">
      <w:pPr>
        <w:spacing w:line="276" w:lineRule="auto"/>
        <w:jc w:val="both"/>
      </w:pPr>
    </w:p>
    <w:p w14:paraId="4F7F471F" w14:textId="4AF297B2" w:rsidR="003565F3" w:rsidRPr="000B533F" w:rsidRDefault="006176C2" w:rsidP="005E5650">
      <w:pPr>
        <w:spacing w:line="276" w:lineRule="auto"/>
        <w:jc w:val="both"/>
        <w:outlineLvl w:val="0"/>
        <w:rPr>
          <w:b/>
        </w:rPr>
      </w:pPr>
      <w:r>
        <w:rPr>
          <w:b/>
        </w:rPr>
        <w:t>Algemeen beeld van uw zienswijze</w:t>
      </w:r>
      <w:r w:rsidR="008D496E">
        <w:rPr>
          <w:b/>
        </w:rPr>
        <w:t>n</w:t>
      </w:r>
    </w:p>
    <w:p w14:paraId="21B3CEEB" w14:textId="0D63E9EB" w:rsidR="00647946" w:rsidRDefault="00647946" w:rsidP="005E5650">
      <w:pPr>
        <w:spacing w:line="276" w:lineRule="auto"/>
        <w:jc w:val="both"/>
      </w:pPr>
      <w:r w:rsidRPr="00E60432">
        <w:t xml:space="preserve">In totaal </w:t>
      </w:r>
      <w:r w:rsidR="002115C3">
        <w:t>hebben 1</w:t>
      </w:r>
      <w:r w:rsidR="00C24840">
        <w:t>6</w:t>
      </w:r>
      <w:r w:rsidR="002115C3">
        <w:t xml:space="preserve"> organisaties </w:t>
      </w:r>
      <w:r w:rsidR="005B307D">
        <w:t>een zienswijze</w:t>
      </w:r>
      <w:r w:rsidR="00C24840">
        <w:t xml:space="preserve"> of een advies</w:t>
      </w:r>
      <w:r w:rsidR="005B307D">
        <w:t xml:space="preserve"> ingediend op de concept regionale Huisvestingsverordening</w:t>
      </w:r>
      <w:r w:rsidR="00C24840">
        <w:t xml:space="preserve"> Regio Holland Rijnland</w:t>
      </w:r>
      <w:r w:rsidR="005B307D">
        <w:t xml:space="preserve"> 2026. Dat toont een grote betrokkenheid bij de actualisatie van deze verordening. Uit uw zienswijze blijkt dat u over het algemeen positief bent over het voorliggende concept. U onderschrijft dat de </w:t>
      </w:r>
      <w:r w:rsidR="008D496E">
        <w:t xml:space="preserve">concept </w:t>
      </w:r>
      <w:r w:rsidR="005B307D">
        <w:t xml:space="preserve">verordening bijdraagt aan </w:t>
      </w:r>
      <w:r w:rsidR="00E60432" w:rsidRPr="00F43247">
        <w:t>evenwichtige en rechtvaardige verdeling</w:t>
      </w:r>
      <w:r w:rsidR="00E60432" w:rsidRPr="00E60432">
        <w:t xml:space="preserve"> van sociale</w:t>
      </w:r>
      <w:r w:rsidR="005B307D">
        <w:t xml:space="preserve">- en </w:t>
      </w:r>
      <w:r w:rsidR="008907C7">
        <w:t>midden</w:t>
      </w:r>
      <w:r w:rsidR="00E60432" w:rsidRPr="00E60432">
        <w:t>huurwoningen</w:t>
      </w:r>
      <w:r w:rsidR="005B307D">
        <w:t xml:space="preserve"> in de regio</w:t>
      </w:r>
      <w:r w:rsidR="00E60432" w:rsidRPr="00E60432">
        <w:t>.</w:t>
      </w:r>
      <w:r w:rsidR="00641C31" w:rsidRPr="00E60432">
        <w:t xml:space="preserve"> </w:t>
      </w:r>
      <w:r w:rsidR="005B307D">
        <w:t>Daarnaast ondersteunt u</w:t>
      </w:r>
      <w:r w:rsidR="00641C31" w:rsidRPr="00E60432">
        <w:t xml:space="preserve"> de </w:t>
      </w:r>
      <w:r w:rsidR="003F3811">
        <w:t xml:space="preserve">diverse </w:t>
      </w:r>
      <w:r w:rsidR="00641C31" w:rsidRPr="00E60432">
        <w:t xml:space="preserve">technische en inhoudelijke </w:t>
      </w:r>
      <w:r w:rsidR="003F3811">
        <w:t>aanpassingen, waaronder het</w:t>
      </w:r>
      <w:r w:rsidR="00641C31" w:rsidRPr="00E60432">
        <w:t xml:space="preserve"> voorrangspercentage van 30% voor lokaal </w:t>
      </w:r>
      <w:r w:rsidR="00641C31" w:rsidRPr="00722CA6">
        <w:t xml:space="preserve">maatwerk, </w:t>
      </w:r>
      <w:r w:rsidR="00F96867" w:rsidRPr="00722CA6">
        <w:t>enkele</w:t>
      </w:r>
      <w:r w:rsidR="00E60432" w:rsidRPr="00722CA6">
        <w:t xml:space="preserve"> wijzig</w:t>
      </w:r>
      <w:r w:rsidR="00ED2320" w:rsidRPr="00722CA6">
        <w:t xml:space="preserve">ingen </w:t>
      </w:r>
      <w:r w:rsidR="005462EC" w:rsidRPr="00722CA6">
        <w:t xml:space="preserve">rondom </w:t>
      </w:r>
      <w:r w:rsidR="00F96867" w:rsidRPr="00722CA6">
        <w:t xml:space="preserve">bepalingen omtrent </w:t>
      </w:r>
      <w:r w:rsidR="00ED2320" w:rsidRPr="00722CA6">
        <w:t>urgentie</w:t>
      </w:r>
      <w:r w:rsidR="00D40875">
        <w:t xml:space="preserve">, een verduidelijking over de toewijzing in woongroepen en </w:t>
      </w:r>
      <w:r w:rsidR="00D40875" w:rsidRPr="00722CA6">
        <w:t xml:space="preserve">de nieuwe </w:t>
      </w:r>
      <w:r w:rsidR="00D40875">
        <w:t>manier van</w:t>
      </w:r>
      <w:r w:rsidR="00D40875" w:rsidRPr="00722CA6">
        <w:t xml:space="preserve"> aanbieden</w:t>
      </w:r>
      <w:r w:rsidR="00D40875">
        <w:t xml:space="preserve"> </w:t>
      </w:r>
      <w:r w:rsidR="00D40875" w:rsidRPr="00722CA6">
        <w:t xml:space="preserve">van </w:t>
      </w:r>
      <w:r w:rsidR="008907C7">
        <w:t>midden</w:t>
      </w:r>
      <w:r w:rsidR="00D40875" w:rsidRPr="00722CA6">
        <w:t>huurwoningen</w:t>
      </w:r>
      <w:r w:rsidR="00ED2320" w:rsidRPr="00722CA6">
        <w:t>.</w:t>
      </w:r>
      <w:r w:rsidR="00ED2320">
        <w:t xml:space="preserve"> </w:t>
      </w:r>
      <w:r w:rsidR="005462EC">
        <w:t>Tegelijkertijd</w:t>
      </w:r>
      <w:r w:rsidR="00556E53">
        <w:t xml:space="preserve"> zijn er in meerdere zienswijze ook verzoeken gedaan tot aanpassing van bepaalde afspraken en tekstuele onderdelen.</w:t>
      </w:r>
    </w:p>
    <w:p w14:paraId="51A82228" w14:textId="77777777" w:rsidR="00ED2320" w:rsidRDefault="00ED2320" w:rsidP="005E5650">
      <w:pPr>
        <w:spacing w:line="276" w:lineRule="auto"/>
        <w:jc w:val="both"/>
      </w:pPr>
    </w:p>
    <w:p w14:paraId="53D66C2B" w14:textId="66762083" w:rsidR="003F1058" w:rsidRDefault="00ED2320" w:rsidP="005E5650">
      <w:pPr>
        <w:spacing w:line="276" w:lineRule="auto"/>
        <w:jc w:val="both"/>
      </w:pPr>
      <w:r w:rsidRPr="000B3723">
        <w:t xml:space="preserve">Naar aanleiding van de </w:t>
      </w:r>
      <w:r w:rsidR="0069612F" w:rsidRPr="000B3723">
        <w:t xml:space="preserve">ingediende </w:t>
      </w:r>
      <w:r w:rsidRPr="000B3723">
        <w:t>zienswijzen is de regionale Huisvestingsverordening op een aantal punten aangepast.</w:t>
      </w:r>
      <w:r w:rsidR="00EC1D56" w:rsidRPr="000B3723">
        <w:t xml:space="preserve"> </w:t>
      </w:r>
      <w:r w:rsidR="0069612F" w:rsidRPr="000B3723">
        <w:t>De voorgestelde wijzigingen zullen na twee jaar worden geëvalueerd. Daarbij is er vanuit enkele gemeenten specifieke aandacht gevraag</w:t>
      </w:r>
      <w:r w:rsidR="000B3723" w:rsidRPr="000B3723">
        <w:t xml:space="preserve">d voor de evaluatie van het voorrangspercentage van 30% voor lokaal maatwerk en de manier van </w:t>
      </w:r>
      <w:r w:rsidR="00262D5E">
        <w:t>aanbieden</w:t>
      </w:r>
      <w:r w:rsidR="000B3723" w:rsidRPr="000B3723">
        <w:t xml:space="preserve"> van middenhuurwoningen.</w:t>
      </w:r>
      <w:r w:rsidR="00906E21">
        <w:t xml:space="preserve"> </w:t>
      </w:r>
      <w:r w:rsidR="000B3723" w:rsidRPr="000B3723">
        <w:t>Daarnaast hebben gemeenten en andere belanghebbenden andere relevante aandachtspunten aangedragen die bij een volgende herziening van de verordening worden meegenomen. Dit betreft onder andere het bevorderen van doorstroming voor specifieke doelgroepen, de toewijzing van woonconcepten en woonzorgvormen, en de positie van woningbezitters die op basis van hun inkomen in aanmerking komen voor een sociale huurwoning</w:t>
      </w:r>
      <w:r w:rsidR="000855A5">
        <w:t xml:space="preserve">, </w:t>
      </w:r>
      <w:r w:rsidR="00EF0E00">
        <w:t>de toekomst van het woonruimteverdeelsysteem en de urgentiecategorie</w:t>
      </w:r>
      <w:r w:rsidR="00B43F6C">
        <w:t xml:space="preserve"> op basis van de ETHOS-classificatie</w:t>
      </w:r>
      <w:r w:rsidR="000B3723" w:rsidRPr="000B3723">
        <w:t>.</w:t>
      </w:r>
      <w:r w:rsidR="000B3723">
        <w:t xml:space="preserve"> </w:t>
      </w:r>
      <w:r w:rsidR="005E5650">
        <w:t>Daarnaast zijn een aantal aanpassingen van meer technische en tekstuele aard doorgevoerd.</w:t>
      </w:r>
    </w:p>
    <w:p w14:paraId="2318EF9C" w14:textId="77777777" w:rsidR="006344B7" w:rsidRDefault="006344B7" w:rsidP="005E5650">
      <w:pPr>
        <w:spacing w:line="276" w:lineRule="auto"/>
        <w:jc w:val="both"/>
      </w:pPr>
    </w:p>
    <w:p w14:paraId="71F4E507" w14:textId="6812E554" w:rsidR="006344B7" w:rsidRPr="000B533F" w:rsidRDefault="00FF7D76" w:rsidP="005E5650">
      <w:pPr>
        <w:spacing w:line="276" w:lineRule="auto"/>
        <w:jc w:val="both"/>
      </w:pPr>
      <w:r>
        <w:t>Tot slot willen wij u hartelijk bedanken voor</w:t>
      </w:r>
      <w:r w:rsidR="00A87F16">
        <w:t xml:space="preserve"> uw betrokkenheid bij het actualisatieproces en </w:t>
      </w:r>
      <w:r>
        <w:t>het indienen van de zienswijzen</w:t>
      </w:r>
      <w:r w:rsidR="00A87F16">
        <w:t xml:space="preserve">. </w:t>
      </w:r>
      <w:r w:rsidR="00B9459D">
        <w:t>Dankzij uw bijdrage</w:t>
      </w:r>
      <w:r w:rsidR="00F64FEE">
        <w:t>n</w:t>
      </w:r>
      <w:r w:rsidR="00B9459D">
        <w:t xml:space="preserve"> is de regionale Huisvestingsverordening 2026 verd</w:t>
      </w:r>
      <w:r w:rsidR="00784962">
        <w:t xml:space="preserve">er verbeterd. </w:t>
      </w:r>
    </w:p>
    <w:p w14:paraId="3B4DB5E5" w14:textId="77777777" w:rsidR="009B1E2A" w:rsidRPr="000B533F" w:rsidRDefault="009B1E2A" w:rsidP="003565F3">
      <w:pPr>
        <w:spacing w:line="276" w:lineRule="auto"/>
        <w:rPr>
          <w:b/>
          <w:i/>
        </w:rPr>
      </w:pPr>
    </w:p>
    <w:p w14:paraId="5113F2FD" w14:textId="77777777" w:rsidR="000B3723" w:rsidRDefault="000B3723">
      <w:pPr>
        <w:spacing w:after="160" w:line="259" w:lineRule="auto"/>
        <w:rPr>
          <w:b/>
        </w:rPr>
      </w:pPr>
      <w:r>
        <w:rPr>
          <w:b/>
        </w:rPr>
        <w:br w:type="page"/>
      </w:r>
    </w:p>
    <w:p w14:paraId="55F42529" w14:textId="3A93BF05" w:rsidR="003565F3" w:rsidRPr="000B533F" w:rsidRDefault="006176C2" w:rsidP="003565F3">
      <w:pPr>
        <w:spacing w:line="276" w:lineRule="auto"/>
        <w:outlineLvl w:val="0"/>
        <w:rPr>
          <w:b/>
        </w:rPr>
      </w:pPr>
      <w:r>
        <w:rPr>
          <w:b/>
        </w:rPr>
        <w:lastRenderedPageBreak/>
        <w:t>Zienswijzen regionale Huisvestingsverordening 2026</w:t>
      </w:r>
    </w:p>
    <w:p w14:paraId="2940E8ED" w14:textId="77777777" w:rsidR="006176C2" w:rsidRDefault="006176C2" w:rsidP="003565F3"/>
    <w:tbl>
      <w:tblPr>
        <w:tblStyle w:val="Tabelraster"/>
        <w:tblW w:w="10349" w:type="dxa"/>
        <w:tblInd w:w="-998" w:type="dxa"/>
        <w:tblLook w:val="04A0" w:firstRow="1" w:lastRow="0" w:firstColumn="1" w:lastColumn="0" w:noHBand="0" w:noVBand="1"/>
      </w:tblPr>
      <w:tblGrid>
        <w:gridCol w:w="3385"/>
        <w:gridCol w:w="3589"/>
        <w:gridCol w:w="3375"/>
      </w:tblGrid>
      <w:tr w:rsidR="006176C2" w14:paraId="40456D4F" w14:textId="77777777" w:rsidTr="0A8ABE39">
        <w:tc>
          <w:tcPr>
            <w:tcW w:w="3385" w:type="dxa"/>
            <w:tcBorders>
              <w:bottom w:val="single" w:sz="4" w:space="0" w:color="auto"/>
            </w:tcBorders>
          </w:tcPr>
          <w:p w14:paraId="25E6AE72" w14:textId="3F710455" w:rsidR="006176C2" w:rsidRPr="003628D6" w:rsidRDefault="006176C2" w:rsidP="003565F3">
            <w:pPr>
              <w:rPr>
                <w:b/>
                <w:bCs/>
              </w:rPr>
            </w:pPr>
            <w:r w:rsidRPr="003628D6">
              <w:rPr>
                <w:b/>
                <w:bCs/>
              </w:rPr>
              <w:t>Gemeente</w:t>
            </w:r>
          </w:p>
        </w:tc>
        <w:tc>
          <w:tcPr>
            <w:tcW w:w="3589" w:type="dxa"/>
          </w:tcPr>
          <w:p w14:paraId="1DBF16CC" w14:textId="70EA8291" w:rsidR="006176C2" w:rsidRPr="003628D6" w:rsidRDefault="006176C2" w:rsidP="003565F3">
            <w:pPr>
              <w:rPr>
                <w:b/>
                <w:bCs/>
              </w:rPr>
            </w:pPr>
            <w:r w:rsidRPr="003628D6">
              <w:rPr>
                <w:b/>
                <w:bCs/>
              </w:rPr>
              <w:t>Zienswijze</w:t>
            </w:r>
          </w:p>
        </w:tc>
        <w:tc>
          <w:tcPr>
            <w:tcW w:w="3375" w:type="dxa"/>
          </w:tcPr>
          <w:p w14:paraId="46DA503F" w14:textId="3F10C14F" w:rsidR="006176C2" w:rsidRPr="003628D6" w:rsidRDefault="006176C2" w:rsidP="003565F3">
            <w:pPr>
              <w:rPr>
                <w:b/>
                <w:bCs/>
              </w:rPr>
            </w:pPr>
            <w:r w:rsidRPr="003628D6">
              <w:rPr>
                <w:b/>
                <w:bCs/>
              </w:rPr>
              <w:t>Reactie</w:t>
            </w:r>
          </w:p>
        </w:tc>
      </w:tr>
      <w:tr w:rsidR="006176C2" w14:paraId="1084DA10" w14:textId="77777777" w:rsidTr="00400F7F">
        <w:tc>
          <w:tcPr>
            <w:tcW w:w="3385" w:type="dxa"/>
            <w:tcBorders>
              <w:bottom w:val="nil"/>
            </w:tcBorders>
          </w:tcPr>
          <w:p w14:paraId="427F432B" w14:textId="6444A7E0" w:rsidR="006176C2" w:rsidRPr="00B31C4D" w:rsidRDefault="008A2886" w:rsidP="008A2886">
            <w:pPr>
              <w:rPr>
                <w:b/>
                <w:bCs/>
              </w:rPr>
            </w:pPr>
            <w:r w:rsidRPr="00400F7F">
              <w:rPr>
                <w:b/>
                <w:bCs/>
              </w:rPr>
              <w:t>Alphen aan den Rij</w:t>
            </w:r>
            <w:r w:rsidR="00B718C0" w:rsidRPr="00400F7F">
              <w:rPr>
                <w:b/>
                <w:bCs/>
              </w:rPr>
              <w:t xml:space="preserve">n </w:t>
            </w:r>
          </w:p>
        </w:tc>
        <w:tc>
          <w:tcPr>
            <w:tcW w:w="3589" w:type="dxa"/>
          </w:tcPr>
          <w:p w14:paraId="2740AFCD" w14:textId="4BB43B53" w:rsidR="006176C2" w:rsidRDefault="00196563" w:rsidP="003565F3">
            <w:r>
              <w:t>U onderschrijft de doelen en de uitgangspunten van de regionale Huisvestingsverordening</w:t>
            </w:r>
            <w:r w:rsidR="00686C7E">
              <w:t>. De gemeente geeft aan dat verordening</w:t>
            </w:r>
            <w:r w:rsidR="00E722F6">
              <w:t>, inclusief de actualisatie,</w:t>
            </w:r>
            <w:r w:rsidR="00E34D43">
              <w:t xml:space="preserve"> </w:t>
            </w:r>
            <w:r w:rsidR="00686C7E">
              <w:t xml:space="preserve">bijdraagt aan een beter evenwicht op de </w:t>
            </w:r>
            <w:r w:rsidR="00994D23">
              <w:t xml:space="preserve">regionale </w:t>
            </w:r>
            <w:r w:rsidR="00686C7E">
              <w:t>woningmark</w:t>
            </w:r>
            <w:r w:rsidR="00994D23">
              <w:t xml:space="preserve"> en </w:t>
            </w:r>
            <w:r w:rsidR="00E34D43">
              <w:t xml:space="preserve">tegelijkertijd </w:t>
            </w:r>
            <w:r w:rsidR="00994D23">
              <w:t xml:space="preserve">voldoende ruimte </w:t>
            </w:r>
            <w:r w:rsidR="00F12FDA">
              <w:t>biedt</w:t>
            </w:r>
            <w:r w:rsidR="00994D23">
              <w:t xml:space="preserve"> voor maatwerk op lokaal niveau</w:t>
            </w:r>
            <w:r w:rsidR="00F12FDA">
              <w:t>.</w:t>
            </w:r>
          </w:p>
        </w:tc>
        <w:tc>
          <w:tcPr>
            <w:tcW w:w="3375" w:type="dxa"/>
          </w:tcPr>
          <w:p w14:paraId="77A50384" w14:textId="5D44E17D" w:rsidR="006176C2" w:rsidRDefault="007953D6" w:rsidP="003565F3">
            <w:r>
              <w:t>Wij bedanken u voor uw positieve reactie op de regionale Huisvestingsverordening.</w:t>
            </w:r>
          </w:p>
        </w:tc>
      </w:tr>
      <w:tr w:rsidR="006176C2" w14:paraId="0C2AB178" w14:textId="77777777" w:rsidTr="0A8ABE39">
        <w:tc>
          <w:tcPr>
            <w:tcW w:w="3385" w:type="dxa"/>
            <w:tcBorders>
              <w:top w:val="nil"/>
              <w:bottom w:val="single" w:sz="4" w:space="0" w:color="auto"/>
            </w:tcBorders>
          </w:tcPr>
          <w:p w14:paraId="53AE5C12" w14:textId="77777777" w:rsidR="006176C2" w:rsidRPr="00B31C4D" w:rsidRDefault="006176C2" w:rsidP="003565F3">
            <w:pPr>
              <w:rPr>
                <w:b/>
                <w:bCs/>
              </w:rPr>
            </w:pPr>
          </w:p>
        </w:tc>
        <w:tc>
          <w:tcPr>
            <w:tcW w:w="3589" w:type="dxa"/>
          </w:tcPr>
          <w:p w14:paraId="630F0A95" w14:textId="458F1EB4" w:rsidR="006176C2" w:rsidRDefault="009377D1" w:rsidP="003565F3">
            <w:r>
              <w:t xml:space="preserve">U </w:t>
            </w:r>
            <w:r w:rsidR="00AA6BE4">
              <w:t>spreekt in het bijzonder uw waardering uit voor de verruimde mogelijkheden om lokaal maatwerk</w:t>
            </w:r>
            <w:r w:rsidR="00C56DA9">
              <w:t xml:space="preserve"> en</w:t>
            </w:r>
            <w:r w:rsidR="00CF56F8">
              <w:t xml:space="preserve"> voorrang</w:t>
            </w:r>
            <w:r w:rsidR="00AF4B1D">
              <w:t xml:space="preserve"> voor </w:t>
            </w:r>
            <w:r w:rsidR="000E5B1D">
              <w:t>vitale beroepsgroepen</w:t>
            </w:r>
            <w:r w:rsidR="00C56DA9">
              <w:t xml:space="preserve"> </w:t>
            </w:r>
            <w:r w:rsidR="00AA6BE4">
              <w:t xml:space="preserve">toe te passen en </w:t>
            </w:r>
            <w:r w:rsidR="001C1AF1">
              <w:t>voor de afspraken over de verdeling van</w:t>
            </w:r>
            <w:r w:rsidR="00F57E57">
              <w:t xml:space="preserve"> middenhuur</w:t>
            </w:r>
            <w:r w:rsidR="001C1AF1">
              <w:t>woningen.</w:t>
            </w:r>
          </w:p>
        </w:tc>
        <w:tc>
          <w:tcPr>
            <w:tcW w:w="3375" w:type="dxa"/>
          </w:tcPr>
          <w:p w14:paraId="5315F37C" w14:textId="10427B29" w:rsidR="006176C2" w:rsidRDefault="009F7626" w:rsidP="003565F3">
            <w:r>
              <w:t>Waarvan akte.</w:t>
            </w:r>
          </w:p>
        </w:tc>
      </w:tr>
      <w:tr w:rsidR="00730308" w14:paraId="6ECA02BB" w14:textId="77777777" w:rsidTr="0A8ABE39">
        <w:tc>
          <w:tcPr>
            <w:tcW w:w="3385" w:type="dxa"/>
            <w:tcBorders>
              <w:top w:val="single" w:sz="4" w:space="0" w:color="auto"/>
              <w:bottom w:val="nil"/>
            </w:tcBorders>
          </w:tcPr>
          <w:p w14:paraId="7C179D26" w14:textId="2742BE6A" w:rsidR="00730308" w:rsidRPr="00B31C4D" w:rsidRDefault="00730308" w:rsidP="003565F3">
            <w:pPr>
              <w:rPr>
                <w:b/>
                <w:bCs/>
              </w:rPr>
            </w:pPr>
            <w:r w:rsidRPr="00B31C4D">
              <w:rPr>
                <w:b/>
                <w:bCs/>
              </w:rPr>
              <w:t>Hillegom</w:t>
            </w:r>
          </w:p>
        </w:tc>
        <w:tc>
          <w:tcPr>
            <w:tcW w:w="3589" w:type="dxa"/>
          </w:tcPr>
          <w:p w14:paraId="30F4BF6E" w14:textId="19A48E03" w:rsidR="00730308" w:rsidRDefault="00487B9D" w:rsidP="003565F3">
            <w:r>
              <w:t xml:space="preserve">U geeft aan dat de </w:t>
            </w:r>
            <w:r w:rsidR="00AD0993">
              <w:t>voorgestelde</w:t>
            </w:r>
            <w:r>
              <w:t xml:space="preserve"> wijzigingen </w:t>
            </w:r>
            <w:r w:rsidR="007D1605">
              <w:t xml:space="preserve">voldoende </w:t>
            </w:r>
            <w:r w:rsidR="00C56DA9">
              <w:t>zorgen voor</w:t>
            </w:r>
            <w:r w:rsidR="007D1605">
              <w:t xml:space="preserve"> </w:t>
            </w:r>
            <w:r w:rsidR="00C1071C">
              <w:t xml:space="preserve">een rechtvaardige verdeling van schaarse woningen binnen uw gemeente en </w:t>
            </w:r>
            <w:r w:rsidR="003607CE">
              <w:t xml:space="preserve">de </w:t>
            </w:r>
            <w:r w:rsidR="00C1071C">
              <w:t>regio.</w:t>
            </w:r>
          </w:p>
        </w:tc>
        <w:tc>
          <w:tcPr>
            <w:tcW w:w="3375" w:type="dxa"/>
          </w:tcPr>
          <w:p w14:paraId="3860A5EB" w14:textId="368B565F" w:rsidR="00730308" w:rsidRDefault="007953D6" w:rsidP="003565F3">
            <w:r>
              <w:t>Wij bedanken u voor uw positieve reactie op de regionale Huisvestingsverordening.</w:t>
            </w:r>
          </w:p>
        </w:tc>
      </w:tr>
      <w:tr w:rsidR="00730308" w14:paraId="56E143F4" w14:textId="77777777" w:rsidTr="0A8ABE39">
        <w:tc>
          <w:tcPr>
            <w:tcW w:w="3385" w:type="dxa"/>
            <w:tcBorders>
              <w:top w:val="nil"/>
              <w:bottom w:val="nil"/>
            </w:tcBorders>
          </w:tcPr>
          <w:p w14:paraId="7189E0FC" w14:textId="77777777" w:rsidR="00730308" w:rsidRPr="00B31C4D" w:rsidRDefault="00730308" w:rsidP="003565F3">
            <w:pPr>
              <w:rPr>
                <w:b/>
                <w:bCs/>
              </w:rPr>
            </w:pPr>
          </w:p>
        </w:tc>
        <w:tc>
          <w:tcPr>
            <w:tcW w:w="3589" w:type="dxa"/>
          </w:tcPr>
          <w:p w14:paraId="518924C3" w14:textId="448813B7" w:rsidR="00730308" w:rsidRDefault="00480457" w:rsidP="003565F3">
            <w:r>
              <w:t xml:space="preserve">U geeft aan dat het belangrijk is dat een rechtvaardige woonruimteverdeling ook </w:t>
            </w:r>
            <w:r w:rsidR="0016676F">
              <w:t>ruimte biedt voor lokale behoeften en wensen</w:t>
            </w:r>
            <w:r>
              <w:t xml:space="preserve">. </w:t>
            </w:r>
            <w:r w:rsidR="000B2689">
              <w:t>Uw gemeente is verheug</w:t>
            </w:r>
            <w:r w:rsidR="0016676F">
              <w:t xml:space="preserve">d over de mogelijkheden die de </w:t>
            </w:r>
            <w:r w:rsidR="003607CE">
              <w:t>concept</w:t>
            </w:r>
            <w:r w:rsidR="0016676F">
              <w:t xml:space="preserve"> verordening biedt om lokaal maatwerk toe te passen en </w:t>
            </w:r>
            <w:r w:rsidR="003607CE">
              <w:t>u neemt voor om deze ruimte te</w:t>
            </w:r>
            <w:r w:rsidR="006063ED">
              <w:t xml:space="preserve"> benutten.</w:t>
            </w:r>
          </w:p>
        </w:tc>
        <w:tc>
          <w:tcPr>
            <w:tcW w:w="3375" w:type="dxa"/>
          </w:tcPr>
          <w:p w14:paraId="15541CCB" w14:textId="05E463AE" w:rsidR="00730308" w:rsidRDefault="006063ED" w:rsidP="003565F3">
            <w:r>
              <w:t>Waarvan akte.</w:t>
            </w:r>
          </w:p>
        </w:tc>
      </w:tr>
      <w:tr w:rsidR="00730308" w14:paraId="29BE3E53" w14:textId="77777777" w:rsidTr="0A8ABE39">
        <w:tc>
          <w:tcPr>
            <w:tcW w:w="3385" w:type="dxa"/>
            <w:tcBorders>
              <w:top w:val="nil"/>
              <w:bottom w:val="nil"/>
            </w:tcBorders>
          </w:tcPr>
          <w:p w14:paraId="0C350C72" w14:textId="77777777" w:rsidR="00730308" w:rsidRPr="00B31C4D" w:rsidRDefault="00730308" w:rsidP="003565F3">
            <w:pPr>
              <w:rPr>
                <w:b/>
                <w:bCs/>
              </w:rPr>
            </w:pPr>
          </w:p>
        </w:tc>
        <w:tc>
          <w:tcPr>
            <w:tcW w:w="3589" w:type="dxa"/>
          </w:tcPr>
          <w:p w14:paraId="6A2B1AFF" w14:textId="2A58960E" w:rsidR="00730308" w:rsidRDefault="009A24A6" w:rsidP="003565F3">
            <w:r>
              <w:t>U geeft aan dat u positief bent over de</w:t>
            </w:r>
            <w:r w:rsidR="00693F45">
              <w:t xml:space="preserve"> mogelijkheid (d.m.v. een</w:t>
            </w:r>
            <w:r>
              <w:t xml:space="preserve"> kan-bepaling</w:t>
            </w:r>
            <w:r w:rsidR="00693F45">
              <w:t>)</w:t>
            </w:r>
            <w:r>
              <w:t xml:space="preserve"> om middenhuurwonignen onder de verordening te laten</w:t>
            </w:r>
            <w:r w:rsidR="0010716A">
              <w:t xml:space="preserve"> vallen</w:t>
            </w:r>
            <w:r w:rsidR="008368AA">
              <w:t xml:space="preserve">. De gemeente geeft aan dat </w:t>
            </w:r>
            <w:r w:rsidR="00C26D9F">
              <w:t>op deze manier de woningen terechtkomen bij huishoudens met een passend inkomen en dat het bijdraagt aan het bevorderen van de doorstroming van de woningmarkt.</w:t>
            </w:r>
          </w:p>
        </w:tc>
        <w:tc>
          <w:tcPr>
            <w:tcW w:w="3375" w:type="dxa"/>
          </w:tcPr>
          <w:p w14:paraId="12B7A193" w14:textId="146CB133" w:rsidR="00730308" w:rsidRDefault="00B234E4" w:rsidP="003565F3">
            <w:r>
              <w:t>Waarvan akte.</w:t>
            </w:r>
          </w:p>
        </w:tc>
      </w:tr>
      <w:tr w:rsidR="00730308" w14:paraId="7B26DDEC" w14:textId="77777777" w:rsidTr="0A8ABE39">
        <w:tc>
          <w:tcPr>
            <w:tcW w:w="3385" w:type="dxa"/>
            <w:tcBorders>
              <w:top w:val="nil"/>
              <w:bottom w:val="nil"/>
            </w:tcBorders>
          </w:tcPr>
          <w:p w14:paraId="41B3FD74" w14:textId="77777777" w:rsidR="00730308" w:rsidRPr="00B31C4D" w:rsidRDefault="00730308" w:rsidP="003565F3">
            <w:pPr>
              <w:rPr>
                <w:b/>
                <w:bCs/>
              </w:rPr>
            </w:pPr>
          </w:p>
        </w:tc>
        <w:tc>
          <w:tcPr>
            <w:tcW w:w="3589" w:type="dxa"/>
          </w:tcPr>
          <w:p w14:paraId="310F3205" w14:textId="0EBB877E" w:rsidR="00730308" w:rsidRDefault="009A46B3" w:rsidP="003565F3">
            <w:r>
              <w:t xml:space="preserve">U kunt zich vinden in het verzoek van de </w:t>
            </w:r>
            <w:r w:rsidR="00572314">
              <w:t>urgentiecommissie</w:t>
            </w:r>
            <w:r>
              <w:t xml:space="preserve"> om de urgentiegrond ‘mantelzorger’ aan te scherpen. </w:t>
            </w:r>
            <w:r w:rsidR="0041495F">
              <w:t xml:space="preserve">Uw gemeente geeft aan dat </w:t>
            </w:r>
            <w:r w:rsidR="005B1500">
              <w:t>d</w:t>
            </w:r>
            <w:r w:rsidR="00572314">
              <w:t xml:space="preserve">it bijdraagt </w:t>
            </w:r>
            <w:r w:rsidR="006C16C3">
              <w:t>aan een zorgvuldige toewijzing van woningen aan woningzoekenden die aantoonbaar mantelzorg verlenen.</w:t>
            </w:r>
          </w:p>
        </w:tc>
        <w:tc>
          <w:tcPr>
            <w:tcW w:w="3375" w:type="dxa"/>
          </w:tcPr>
          <w:p w14:paraId="2EFEAC5B" w14:textId="2BDA09FA" w:rsidR="00730308" w:rsidRDefault="00B234E4" w:rsidP="003565F3">
            <w:r>
              <w:t>Waarvan akte.</w:t>
            </w:r>
          </w:p>
        </w:tc>
      </w:tr>
      <w:tr w:rsidR="00730308" w14:paraId="1F14575F" w14:textId="77777777" w:rsidTr="0A8ABE39">
        <w:tc>
          <w:tcPr>
            <w:tcW w:w="3385" w:type="dxa"/>
            <w:tcBorders>
              <w:top w:val="nil"/>
              <w:bottom w:val="nil"/>
            </w:tcBorders>
          </w:tcPr>
          <w:p w14:paraId="7BC3E51F" w14:textId="77777777" w:rsidR="00730308" w:rsidRPr="00B31C4D" w:rsidRDefault="00730308" w:rsidP="003565F3">
            <w:pPr>
              <w:rPr>
                <w:b/>
                <w:bCs/>
              </w:rPr>
            </w:pPr>
          </w:p>
        </w:tc>
        <w:tc>
          <w:tcPr>
            <w:tcW w:w="3589" w:type="dxa"/>
          </w:tcPr>
          <w:p w14:paraId="2539DE8F" w14:textId="1A8D3B44" w:rsidR="00730308" w:rsidRDefault="00C65745" w:rsidP="003565F3">
            <w:r>
              <w:t xml:space="preserve">U geeft aan </w:t>
            </w:r>
            <w:r w:rsidR="008313B6">
              <w:t>positief te staan</w:t>
            </w:r>
            <w:r>
              <w:t xml:space="preserve"> tegenover de</w:t>
            </w:r>
            <w:r w:rsidR="008313B6">
              <w:t xml:space="preserve"> voorgestelde</w:t>
            </w:r>
            <w:r>
              <w:t xml:space="preserve"> </w:t>
            </w:r>
            <w:r w:rsidR="008313B6">
              <w:t>wijzigingen</w:t>
            </w:r>
            <w:r>
              <w:t xml:space="preserve"> van het </w:t>
            </w:r>
            <w:r>
              <w:lastRenderedPageBreak/>
              <w:t>urgentiezoekprofiel. Uw gemeente geeft aan dat deze wijziging bijdraagt aan een beter woon- en leefklimaat voor urgenten met meerderjarige kinderen.</w:t>
            </w:r>
          </w:p>
        </w:tc>
        <w:tc>
          <w:tcPr>
            <w:tcW w:w="3375" w:type="dxa"/>
          </w:tcPr>
          <w:p w14:paraId="381BD703" w14:textId="69FE3A55" w:rsidR="00730308" w:rsidRDefault="00B234E4" w:rsidP="003565F3">
            <w:r>
              <w:lastRenderedPageBreak/>
              <w:t>Waarvan akte.</w:t>
            </w:r>
          </w:p>
        </w:tc>
      </w:tr>
      <w:tr w:rsidR="00C65745" w14:paraId="77E5ED8A" w14:textId="77777777" w:rsidTr="0A8ABE39">
        <w:tc>
          <w:tcPr>
            <w:tcW w:w="3385" w:type="dxa"/>
            <w:tcBorders>
              <w:top w:val="nil"/>
              <w:bottom w:val="single" w:sz="4" w:space="0" w:color="auto"/>
            </w:tcBorders>
          </w:tcPr>
          <w:p w14:paraId="5163F937" w14:textId="77777777" w:rsidR="00C65745" w:rsidRPr="00B31C4D" w:rsidRDefault="00C65745" w:rsidP="003565F3">
            <w:pPr>
              <w:rPr>
                <w:b/>
                <w:bCs/>
              </w:rPr>
            </w:pPr>
          </w:p>
        </w:tc>
        <w:tc>
          <w:tcPr>
            <w:tcW w:w="3589" w:type="dxa"/>
          </w:tcPr>
          <w:p w14:paraId="035C9690" w14:textId="3728B0A4" w:rsidR="00C65745" w:rsidRDefault="00C65745" w:rsidP="003565F3">
            <w:r>
              <w:t xml:space="preserve">U </w:t>
            </w:r>
            <w:r w:rsidR="005B7D0B">
              <w:t xml:space="preserve">erkent het belang van </w:t>
            </w:r>
            <w:r w:rsidR="00F52FD9">
              <w:t>het vaststellen van de voorgestelde wijzigingen in de regionale</w:t>
            </w:r>
            <w:r>
              <w:t xml:space="preserve"> </w:t>
            </w:r>
            <w:r w:rsidR="00F52FD9">
              <w:t>H</w:t>
            </w:r>
            <w:r>
              <w:t>uisvestingsverordening 2026</w:t>
            </w:r>
            <w:r w:rsidR="00F52FD9">
              <w:t xml:space="preserve">. Daarbij benadrukt uw gemeente het belang van het voortzetten van de regionale </w:t>
            </w:r>
            <w:r w:rsidR="00C347C9">
              <w:t>samenwerking.</w:t>
            </w:r>
          </w:p>
        </w:tc>
        <w:tc>
          <w:tcPr>
            <w:tcW w:w="3375" w:type="dxa"/>
          </w:tcPr>
          <w:p w14:paraId="1208D527" w14:textId="1C3BBFB7" w:rsidR="00C65745" w:rsidRDefault="00C347C9" w:rsidP="003565F3">
            <w:r>
              <w:t xml:space="preserve">Wij bedanken u voor uw positieve reactie op de regionale Huisvestingsverordening. </w:t>
            </w:r>
            <w:r w:rsidR="008315C2">
              <w:t xml:space="preserve">Ook wij hechten waarde aan een goede regionale samenwerking. </w:t>
            </w:r>
          </w:p>
        </w:tc>
      </w:tr>
      <w:tr w:rsidR="006176C2" w14:paraId="2D2F7F41" w14:textId="77777777" w:rsidTr="0A8ABE39">
        <w:tc>
          <w:tcPr>
            <w:tcW w:w="3385" w:type="dxa"/>
            <w:tcBorders>
              <w:bottom w:val="nil"/>
            </w:tcBorders>
          </w:tcPr>
          <w:p w14:paraId="5CE6FEC4" w14:textId="4756BCCC" w:rsidR="006176C2" w:rsidRPr="00B31C4D" w:rsidRDefault="006176C2" w:rsidP="003565F3">
            <w:pPr>
              <w:rPr>
                <w:b/>
                <w:bCs/>
              </w:rPr>
            </w:pPr>
            <w:r w:rsidRPr="00B31C4D">
              <w:rPr>
                <w:b/>
                <w:bCs/>
              </w:rPr>
              <w:t>Kaag en Braassem</w:t>
            </w:r>
            <w:r w:rsidR="00BA2E8F" w:rsidRPr="00B31C4D">
              <w:rPr>
                <w:b/>
                <w:bCs/>
              </w:rPr>
              <w:t xml:space="preserve"> </w:t>
            </w:r>
          </w:p>
        </w:tc>
        <w:tc>
          <w:tcPr>
            <w:tcW w:w="3589" w:type="dxa"/>
          </w:tcPr>
          <w:p w14:paraId="24C88B8F" w14:textId="7F2E805F" w:rsidR="006176C2" w:rsidRDefault="00F123D4" w:rsidP="003565F3">
            <w:r w:rsidRPr="00F123D4">
              <w:t>U geeft aan dat u de toegevoegde waarde van een regionale Huisvestingsverordening onderschrijft en het belang erkent van een actualisatie om de woonruimteverdeling voor onze inwoners zo goed mogelijk te regelen.</w:t>
            </w:r>
          </w:p>
        </w:tc>
        <w:tc>
          <w:tcPr>
            <w:tcW w:w="3375" w:type="dxa"/>
          </w:tcPr>
          <w:p w14:paraId="3C9EA512" w14:textId="5E3AC73C" w:rsidR="006176C2" w:rsidRDefault="00120EB8" w:rsidP="003565F3">
            <w:r>
              <w:t>Wij bedanken u voor uw positieve reactie op de regionale Huisvestingsverordening</w:t>
            </w:r>
            <w:r w:rsidR="00151FEF">
              <w:t xml:space="preserve">. </w:t>
            </w:r>
          </w:p>
        </w:tc>
      </w:tr>
      <w:tr w:rsidR="006176C2" w14:paraId="39E0BA1D" w14:textId="77777777" w:rsidTr="0A8ABE39">
        <w:tc>
          <w:tcPr>
            <w:tcW w:w="3385" w:type="dxa"/>
            <w:tcBorders>
              <w:top w:val="nil"/>
              <w:bottom w:val="nil"/>
            </w:tcBorders>
          </w:tcPr>
          <w:p w14:paraId="1231A0AE" w14:textId="77777777" w:rsidR="006176C2" w:rsidRPr="00B31C4D" w:rsidRDefault="006176C2" w:rsidP="003565F3">
            <w:pPr>
              <w:rPr>
                <w:b/>
                <w:bCs/>
              </w:rPr>
            </w:pPr>
          </w:p>
        </w:tc>
        <w:tc>
          <w:tcPr>
            <w:tcW w:w="3589" w:type="dxa"/>
          </w:tcPr>
          <w:p w14:paraId="14EDF24E" w14:textId="5216D4D1" w:rsidR="006176C2" w:rsidRDefault="008E5728" w:rsidP="003565F3">
            <w:r w:rsidRPr="008E5728">
              <w:t xml:space="preserve">U onderschrijft het belang van lokaal maatwerk, waarmee </w:t>
            </w:r>
            <w:r w:rsidR="007825A3">
              <w:t>de gemeente</w:t>
            </w:r>
            <w:r w:rsidRPr="008E5728">
              <w:t xml:space="preserve"> lokale woningzoekenden de mogelijkheid biedt een passende woning te vinden binnen </w:t>
            </w:r>
            <w:r>
              <w:t>de</w:t>
            </w:r>
            <w:r w:rsidRPr="008E5728">
              <w:t xml:space="preserve"> kern en </w:t>
            </w:r>
            <w:r w:rsidR="00151FEF">
              <w:t xml:space="preserve">ook </w:t>
            </w:r>
            <w:r w:rsidRPr="008E5728">
              <w:t>de doorstroming bevordert.</w:t>
            </w:r>
          </w:p>
        </w:tc>
        <w:tc>
          <w:tcPr>
            <w:tcW w:w="3375" w:type="dxa"/>
          </w:tcPr>
          <w:p w14:paraId="07754B91" w14:textId="73BA6B8F" w:rsidR="006176C2" w:rsidRDefault="008E5728" w:rsidP="003565F3">
            <w:r>
              <w:t>Waarvan akte.</w:t>
            </w:r>
          </w:p>
        </w:tc>
      </w:tr>
      <w:tr w:rsidR="006176C2" w14:paraId="599362CA" w14:textId="77777777" w:rsidTr="0A8ABE39">
        <w:tc>
          <w:tcPr>
            <w:tcW w:w="3385" w:type="dxa"/>
            <w:tcBorders>
              <w:top w:val="nil"/>
              <w:bottom w:val="nil"/>
            </w:tcBorders>
          </w:tcPr>
          <w:p w14:paraId="52AEF0B4" w14:textId="77777777" w:rsidR="006176C2" w:rsidRPr="00B31C4D" w:rsidRDefault="006176C2" w:rsidP="003565F3">
            <w:pPr>
              <w:rPr>
                <w:b/>
                <w:bCs/>
              </w:rPr>
            </w:pPr>
          </w:p>
        </w:tc>
        <w:tc>
          <w:tcPr>
            <w:tcW w:w="3589" w:type="dxa"/>
          </w:tcPr>
          <w:p w14:paraId="1C551C2F" w14:textId="63BE32CE" w:rsidR="006176C2" w:rsidRDefault="00F123D4" w:rsidP="003565F3">
            <w:r>
              <w:t xml:space="preserve">U </w:t>
            </w:r>
            <w:r w:rsidR="005631DB">
              <w:t>verzoekt</w:t>
            </w:r>
            <w:r>
              <w:t xml:space="preserve"> dat </w:t>
            </w:r>
            <w:r w:rsidR="005631DB">
              <w:t>gemeenten de</w:t>
            </w:r>
            <w:r>
              <w:t xml:space="preserve"> </w:t>
            </w:r>
            <w:r w:rsidR="0015571D">
              <w:t xml:space="preserve">mogelijkheid krijgen om </w:t>
            </w:r>
            <w:r>
              <w:t xml:space="preserve">beschikbare </w:t>
            </w:r>
            <w:r w:rsidR="008E5728">
              <w:t xml:space="preserve">50% </w:t>
            </w:r>
            <w:r>
              <w:t>ruimte</w:t>
            </w:r>
            <w:r w:rsidR="005631DB">
              <w:t xml:space="preserve"> voor lokaal en regionaal gebonden woningzoekenden</w:t>
            </w:r>
            <w:r>
              <w:t xml:space="preserve"> </w:t>
            </w:r>
            <w:r w:rsidR="008E5728">
              <w:t xml:space="preserve">flexibel </w:t>
            </w:r>
            <w:r w:rsidR="0015571D">
              <w:t>te kunnen inzetten</w:t>
            </w:r>
            <w:r>
              <w:t xml:space="preserve">, </w:t>
            </w:r>
            <w:r w:rsidR="008E5728">
              <w:t xml:space="preserve">zodat </w:t>
            </w:r>
            <w:r w:rsidR="00641026">
              <w:t xml:space="preserve">de gemeente </w:t>
            </w:r>
            <w:r>
              <w:t xml:space="preserve">lokaal maatwerk </w:t>
            </w:r>
            <w:r w:rsidR="008E5728">
              <w:t xml:space="preserve">optimaal kan </w:t>
            </w:r>
            <w:r w:rsidR="00111545">
              <w:t>benutten.</w:t>
            </w:r>
            <w:r w:rsidR="008E5728">
              <w:t xml:space="preserve"> </w:t>
            </w:r>
          </w:p>
        </w:tc>
        <w:tc>
          <w:tcPr>
            <w:tcW w:w="3375" w:type="dxa"/>
          </w:tcPr>
          <w:p w14:paraId="75680A25" w14:textId="77777777" w:rsidR="00B058F9" w:rsidRPr="00F26B31" w:rsidRDefault="00B058F9" w:rsidP="003D74C4">
            <w:r w:rsidRPr="00F26B31">
              <w:t xml:space="preserve">Dit punt wordt niet aangepast. </w:t>
            </w:r>
          </w:p>
          <w:p w14:paraId="22CA24F8" w14:textId="77777777" w:rsidR="00B058F9" w:rsidRDefault="00B058F9" w:rsidP="003D74C4"/>
          <w:p w14:paraId="43FC0DF3" w14:textId="3871B15A" w:rsidR="003474B1" w:rsidRDefault="00584CBE" w:rsidP="003D74C4">
            <w:r>
              <w:t xml:space="preserve">De verwachting is dat het </w:t>
            </w:r>
            <w:r w:rsidR="007328A6">
              <w:t xml:space="preserve">gebruik van regionaal maatwerk </w:t>
            </w:r>
            <w:r w:rsidR="003474B1">
              <w:t xml:space="preserve">de komende jaren toeneemt.  Corporaties gaan veel wooncomplexen verduurzamen of renoveren, </w:t>
            </w:r>
            <w:r w:rsidR="00CD6F85">
              <w:t>wat leidt tot meer</w:t>
            </w:r>
            <w:r w:rsidR="003474B1">
              <w:t xml:space="preserve"> stadsvernieuwingsurgenten</w:t>
            </w:r>
            <w:r w:rsidR="00CD6F85">
              <w:t xml:space="preserve">. </w:t>
            </w:r>
            <w:r w:rsidR="003474B1">
              <w:t>Ook het aantal urgenten en contingenten zal naar verwachting licht stijgen ten opzichte van voorgaande jaren.</w:t>
            </w:r>
            <w:r w:rsidR="00D3502B" w:rsidRPr="00F26B31">
              <w:t xml:space="preserve"> </w:t>
            </w:r>
          </w:p>
          <w:p w14:paraId="76B92C1E" w14:textId="77777777" w:rsidR="003474B1" w:rsidRDefault="003474B1" w:rsidP="003D74C4"/>
          <w:p w14:paraId="2CFA29D9" w14:textId="1935CB2A" w:rsidR="00CD6F85" w:rsidRDefault="00CD6F85" w:rsidP="003D74C4">
            <w:r>
              <w:t>Om deze ontwikkeling op te kunnen vangen</w:t>
            </w:r>
            <w:r w:rsidR="00155541">
              <w:t>, is gekozen voor een vast voorrangspercentage van 30% voor lokaal maatwerk. Dit zorgt voor duidelijkheid en zekerheid, en houdt ruimte over voor regionaal maatwerk.</w:t>
            </w:r>
          </w:p>
          <w:p w14:paraId="0826F50B" w14:textId="4379E58B" w:rsidR="003D74C4" w:rsidRDefault="00D620CA" w:rsidP="003D74C4">
            <w:r>
              <w:t>Daarnaast</w:t>
            </w:r>
            <w:r w:rsidR="00155541" w:rsidRPr="007328A6">
              <w:t xml:space="preserve"> schrijft de Huisvestingswet 2014 voor dat urgenten en stadsvernieuwingsurgenten altijd met voorrang gehuisvest moeten kunnen worden. Dit kan in de praktijk ten koste gaan van de toewijzing aan lokaal maatwerk.</w:t>
            </w:r>
            <w:r w:rsidR="008E5A77">
              <w:t xml:space="preserve"> </w:t>
            </w:r>
            <w:r w:rsidR="00AE0BD0">
              <w:t>D</w:t>
            </w:r>
            <w:r w:rsidR="00AE0BD0" w:rsidRPr="00AE0BD0">
              <w:t xml:space="preserve">aarnaast monitoren we elk </w:t>
            </w:r>
            <w:r w:rsidR="00AE0BD0" w:rsidRPr="00AE0BD0">
              <w:lastRenderedPageBreak/>
              <w:t>kwartaal per gemeente het aantal toewijzingen via regionaal en lokaal maatwerk, zodat we de voortgang goed kunnen volgen en tijdig kunnen bij</w:t>
            </w:r>
            <w:r w:rsidR="00AE0BD0">
              <w:t>sturen, indien nodig.</w:t>
            </w:r>
          </w:p>
        </w:tc>
      </w:tr>
      <w:tr w:rsidR="00E930B7" w14:paraId="78AA8949" w14:textId="77777777" w:rsidTr="0A8ABE39">
        <w:tc>
          <w:tcPr>
            <w:tcW w:w="3385" w:type="dxa"/>
            <w:tcBorders>
              <w:top w:val="nil"/>
              <w:bottom w:val="nil"/>
            </w:tcBorders>
          </w:tcPr>
          <w:p w14:paraId="3F1074E4" w14:textId="77777777" w:rsidR="00E930B7" w:rsidRPr="00B31C4D" w:rsidRDefault="00E930B7" w:rsidP="003565F3">
            <w:pPr>
              <w:rPr>
                <w:b/>
                <w:bCs/>
              </w:rPr>
            </w:pPr>
          </w:p>
        </w:tc>
        <w:tc>
          <w:tcPr>
            <w:tcW w:w="3589" w:type="dxa"/>
          </w:tcPr>
          <w:p w14:paraId="75612106" w14:textId="7ED18855" w:rsidR="00E930B7" w:rsidRDefault="00E930B7" w:rsidP="003565F3">
            <w:r>
              <w:t xml:space="preserve">U onderschrijft </w:t>
            </w:r>
            <w:r w:rsidR="001B0577">
              <w:t xml:space="preserve">dat het wenselijk is om </w:t>
            </w:r>
            <w:r w:rsidR="00E132A5">
              <w:t xml:space="preserve">een eventuele </w:t>
            </w:r>
            <w:r w:rsidR="001B0577">
              <w:t xml:space="preserve">overschrijding van </w:t>
            </w:r>
            <w:r w:rsidR="00E132A5">
              <w:t xml:space="preserve">het </w:t>
            </w:r>
            <w:r w:rsidR="001B0577">
              <w:t>lokaal maatwerk in een</w:t>
            </w:r>
            <w:r w:rsidR="00E132A5">
              <w:t xml:space="preserve"> bepaald, bijvoorbeeld als gevolg van nieuwbouw, in het daaropvolgende jaar te compenseren.</w:t>
            </w:r>
          </w:p>
        </w:tc>
        <w:tc>
          <w:tcPr>
            <w:tcW w:w="3375" w:type="dxa"/>
          </w:tcPr>
          <w:p w14:paraId="2A3CC6FC" w14:textId="6C52144E" w:rsidR="00E930B7" w:rsidRPr="00D7292F" w:rsidRDefault="3497E683" w:rsidP="1630ECC0">
            <w:r w:rsidRPr="1630ECC0">
              <w:t xml:space="preserve">Elk jaar stelt het Dagelijks Bestuur vast </w:t>
            </w:r>
            <w:r w:rsidRPr="002328D6">
              <w:t>hoeveel woningen per gemeente er beschikbaar zijn binnen de lokale beleidsruimte. Dit</w:t>
            </w:r>
            <w:r w:rsidRPr="1630ECC0">
              <w:t xml:space="preserve"> aantal wordt berekend op basis van het gemiddelde aantal verhuringen in de drie voorgaande jaren. Als een gemeente in een bepaald jaar meer woningen toewijst binnen de lokale beleidsruimte dan is toegestaan, dan wordt het quotum voor het volgende jaar verlaagd.  De verlaging is gelijk aan het aantal woningen waarmee de gemeente het maximum heeft overschreden.</w:t>
            </w:r>
          </w:p>
        </w:tc>
      </w:tr>
      <w:tr w:rsidR="006176C2" w14:paraId="4E653C71" w14:textId="77777777" w:rsidTr="0A8ABE39">
        <w:tc>
          <w:tcPr>
            <w:tcW w:w="3385" w:type="dxa"/>
            <w:tcBorders>
              <w:top w:val="nil"/>
              <w:bottom w:val="single" w:sz="4" w:space="0" w:color="auto"/>
            </w:tcBorders>
          </w:tcPr>
          <w:p w14:paraId="0641B747" w14:textId="77777777" w:rsidR="006176C2" w:rsidRPr="00B31C4D" w:rsidRDefault="006176C2" w:rsidP="003565F3">
            <w:pPr>
              <w:rPr>
                <w:b/>
                <w:bCs/>
              </w:rPr>
            </w:pPr>
          </w:p>
        </w:tc>
        <w:tc>
          <w:tcPr>
            <w:tcW w:w="3589" w:type="dxa"/>
          </w:tcPr>
          <w:p w14:paraId="2220D4BE" w14:textId="2EC0A43C" w:rsidR="006176C2" w:rsidRDefault="00F123D4" w:rsidP="00F123D4">
            <w:r>
              <w:t>U onderschrijft het belang van een lichte regulering van middenhuurwoningen</w:t>
            </w:r>
            <w:r w:rsidR="009334A7">
              <w:t>. De gemeente geeft daarbij aan u in de toekomst graag wil onderzoeken of deze regulering verder uitgebreid kan worden, bijvoo</w:t>
            </w:r>
            <w:r w:rsidR="000935CB">
              <w:t>rbeeld door middenhuurwoningen op termijn ook via het woonruimteverdeelsysteem aan te bieden.</w:t>
            </w:r>
          </w:p>
        </w:tc>
        <w:tc>
          <w:tcPr>
            <w:tcW w:w="3375" w:type="dxa"/>
          </w:tcPr>
          <w:p w14:paraId="71BBF6FE" w14:textId="43E41BAE" w:rsidR="0044339B" w:rsidRPr="00FE4407" w:rsidRDefault="0044339B" w:rsidP="0044339B">
            <w:r w:rsidRPr="00FE4407">
              <w:t>Het Dagelijks Bestuur heeft afgesproken om de voorgestelde wijzigingen in de regionale Huisvestingsverordening na twee jaar te evalueren en</w:t>
            </w:r>
            <w:r w:rsidR="00552F25" w:rsidRPr="00FE4407">
              <w:t xml:space="preserve">, waar nodig, </w:t>
            </w:r>
            <w:r w:rsidRPr="00FE4407">
              <w:t xml:space="preserve"> te herzien. </w:t>
            </w:r>
            <w:r w:rsidR="0060579D" w:rsidRPr="00FE4407">
              <w:t>In de evaluatie zal ook de manier waarop</w:t>
            </w:r>
            <w:r w:rsidR="007A5526" w:rsidRPr="00FE4407">
              <w:t xml:space="preserve"> middenhuurwoningen </w:t>
            </w:r>
            <w:r w:rsidR="0060579D" w:rsidRPr="00FE4407">
              <w:t>worden aangeboden worden meegenomen.</w:t>
            </w:r>
          </w:p>
          <w:p w14:paraId="6AABB65A" w14:textId="77777777" w:rsidR="007A5526" w:rsidRPr="00FE4407" w:rsidRDefault="007A5526" w:rsidP="0044339B"/>
          <w:p w14:paraId="3C36A22E" w14:textId="77777777" w:rsidR="005A44AF" w:rsidRPr="00FE4407" w:rsidRDefault="005A44AF" w:rsidP="005A44AF">
            <w:r w:rsidRPr="00FE4407">
              <w:t xml:space="preserve">Op advies van de commissie wonen heeft het Dagelijks Bestuur </w:t>
            </w:r>
          </w:p>
          <w:p w14:paraId="608E4E78" w14:textId="5AEDBAB2" w:rsidR="00B9398E" w:rsidRDefault="005A44AF" w:rsidP="009C386E">
            <w:pPr>
              <w:tabs>
                <w:tab w:val="left" w:pos="960"/>
              </w:tabs>
            </w:pPr>
            <w:r w:rsidRPr="00FE4407">
              <w:t xml:space="preserve">ervoor gekozen om te starten met een lichte vorm van regulering voor het aanbieden van middenhuurwoningen onder de verordening. Het toepassen van een vergunningstelsel voor middenhuur bij particuliere verhuurders wordt gezien als een beperking in de zin van de Dienstenwet. Dit brengt juridische verplichtingen en beperkingen met zich mee. </w:t>
            </w:r>
            <w:r w:rsidR="009C386E">
              <w:t>Voor een eerste stap</w:t>
            </w:r>
            <w:r w:rsidR="009C386E" w:rsidRPr="001D6FFD">
              <w:t xml:space="preserve"> is</w:t>
            </w:r>
            <w:r w:rsidR="009C386E">
              <w:t xml:space="preserve"> er</w:t>
            </w:r>
            <w:r w:rsidR="009C386E" w:rsidRPr="001D6FFD">
              <w:t xml:space="preserve"> bewust gekozen voor een regeling die in lijn is met de Dienstenwet en tegelijkertijd zo min mogelijk inbreuk maakt op de contractvrijheid van particuliere verhuurders.</w:t>
            </w:r>
            <w:r w:rsidR="00297068">
              <w:t xml:space="preserve"> Daarnaast gaf het ingewonnen juridische advies aan dat het aanbieden van middenhuurwoningen via het woonruimteverdeelsysteem met </w:t>
            </w:r>
            <w:r w:rsidR="00297068">
              <w:lastRenderedPageBreak/>
              <w:t>inschrijving zowel juridisch als praktisch ongewenst is.</w:t>
            </w:r>
          </w:p>
        </w:tc>
      </w:tr>
      <w:tr w:rsidR="005B6D72" w14:paraId="5D928592" w14:textId="77777777" w:rsidTr="0A8ABE39">
        <w:tc>
          <w:tcPr>
            <w:tcW w:w="3385" w:type="dxa"/>
            <w:tcBorders>
              <w:top w:val="single" w:sz="4" w:space="0" w:color="auto"/>
              <w:left w:val="single" w:sz="4" w:space="0" w:color="auto"/>
              <w:bottom w:val="nil"/>
              <w:right w:val="single" w:sz="4" w:space="0" w:color="auto"/>
            </w:tcBorders>
          </w:tcPr>
          <w:p w14:paraId="33EEA97E" w14:textId="492C6E22" w:rsidR="005B6D72" w:rsidRPr="00B31C4D" w:rsidRDefault="005B6D72" w:rsidP="003565F3">
            <w:pPr>
              <w:rPr>
                <w:b/>
                <w:bCs/>
              </w:rPr>
            </w:pPr>
            <w:r w:rsidRPr="00B31C4D">
              <w:rPr>
                <w:b/>
                <w:bCs/>
              </w:rPr>
              <w:lastRenderedPageBreak/>
              <w:t>Katwijk</w:t>
            </w:r>
          </w:p>
        </w:tc>
        <w:tc>
          <w:tcPr>
            <w:tcW w:w="3589" w:type="dxa"/>
            <w:tcBorders>
              <w:left w:val="single" w:sz="4" w:space="0" w:color="auto"/>
            </w:tcBorders>
          </w:tcPr>
          <w:p w14:paraId="65E90D21" w14:textId="261B3279" w:rsidR="005B6D72" w:rsidRDefault="00814488" w:rsidP="00F123D4">
            <w:r>
              <w:t>U spreekt uw waardering uit voor de wijze waarop Holland Rijnland het proces heeft begeleid</w:t>
            </w:r>
            <w:r w:rsidR="000A4210">
              <w:t>, de voortgang heeft bevorderd en de integrale besluitvorming heeft gefaciliteerd</w:t>
            </w:r>
          </w:p>
        </w:tc>
        <w:tc>
          <w:tcPr>
            <w:tcW w:w="3375" w:type="dxa"/>
          </w:tcPr>
          <w:p w14:paraId="38A99A55" w14:textId="38AB4B71" w:rsidR="005B6D72" w:rsidRDefault="00BC1B88" w:rsidP="0044339B">
            <w:r>
              <w:t>Wij bedanken u voor uw positieve reactie</w:t>
            </w:r>
            <w:r w:rsidR="007D05CA">
              <w:t xml:space="preserve"> over het proces</w:t>
            </w:r>
            <w:r>
              <w:t xml:space="preserve">. </w:t>
            </w:r>
          </w:p>
        </w:tc>
      </w:tr>
      <w:tr w:rsidR="004A728E" w14:paraId="6604ACEC" w14:textId="77777777" w:rsidTr="0A8ABE39">
        <w:tc>
          <w:tcPr>
            <w:tcW w:w="3385" w:type="dxa"/>
            <w:tcBorders>
              <w:top w:val="nil"/>
              <w:left w:val="single" w:sz="4" w:space="0" w:color="auto"/>
              <w:bottom w:val="nil"/>
              <w:right w:val="single" w:sz="4" w:space="0" w:color="auto"/>
            </w:tcBorders>
          </w:tcPr>
          <w:p w14:paraId="4E010800" w14:textId="77777777" w:rsidR="004A728E" w:rsidRPr="00B31C4D" w:rsidRDefault="004A728E" w:rsidP="003565F3">
            <w:pPr>
              <w:rPr>
                <w:b/>
                <w:bCs/>
              </w:rPr>
            </w:pPr>
          </w:p>
        </w:tc>
        <w:tc>
          <w:tcPr>
            <w:tcW w:w="3589" w:type="dxa"/>
            <w:tcBorders>
              <w:left w:val="single" w:sz="4" w:space="0" w:color="auto"/>
            </w:tcBorders>
          </w:tcPr>
          <w:p w14:paraId="189CB4A8" w14:textId="2E2570B9" w:rsidR="004A728E" w:rsidRDefault="000A4210" w:rsidP="00F123D4">
            <w:r>
              <w:t xml:space="preserve">U geeft aan </w:t>
            </w:r>
            <w:r w:rsidR="00A16DF5">
              <w:t>zich te kunnen</w:t>
            </w:r>
            <w:r>
              <w:t xml:space="preserve"> vinden in het voorrangspercentage van 30% voor lokaal maatwerk.</w:t>
            </w:r>
            <w:r w:rsidR="00A11178">
              <w:t xml:space="preserve"> </w:t>
            </w:r>
            <w:r w:rsidR="00A16DF5">
              <w:t>Volgens u houdt dit percentage op een passende manier rekening met</w:t>
            </w:r>
            <w:r w:rsidR="00A11178">
              <w:t xml:space="preserve"> regionaal gebonden </w:t>
            </w:r>
            <w:r w:rsidR="00A16DF5">
              <w:t>woningzoekenden</w:t>
            </w:r>
            <w:r w:rsidR="00A11178">
              <w:t>.</w:t>
            </w:r>
            <w:r w:rsidR="005E5E92">
              <w:t xml:space="preserve"> Daarnaast geeft de gemeente aan </w:t>
            </w:r>
            <w:r w:rsidR="00A16DF5">
              <w:t xml:space="preserve">dat </w:t>
            </w:r>
            <w:r w:rsidR="007B368C">
              <w:t xml:space="preserve">lokaal maatwerk kan bijdragen aan </w:t>
            </w:r>
            <w:r w:rsidR="00A16DF5">
              <w:t xml:space="preserve">de </w:t>
            </w:r>
            <w:r w:rsidR="007B368C">
              <w:t xml:space="preserve">sociale cohesie en de leefbaarheid </w:t>
            </w:r>
            <w:r w:rsidR="00B6337B">
              <w:t>binnen</w:t>
            </w:r>
            <w:r w:rsidR="007B368C">
              <w:t xml:space="preserve"> de gemeente.</w:t>
            </w:r>
          </w:p>
        </w:tc>
        <w:tc>
          <w:tcPr>
            <w:tcW w:w="3375" w:type="dxa"/>
          </w:tcPr>
          <w:p w14:paraId="4ECB3D8A" w14:textId="44D1FF27" w:rsidR="004A728E" w:rsidRDefault="00413E52" w:rsidP="0044339B">
            <w:r>
              <w:t>Waarvan akte.</w:t>
            </w:r>
          </w:p>
        </w:tc>
      </w:tr>
      <w:tr w:rsidR="004A728E" w14:paraId="33210F0F" w14:textId="77777777" w:rsidTr="0A8ABE39">
        <w:tc>
          <w:tcPr>
            <w:tcW w:w="3385" w:type="dxa"/>
            <w:tcBorders>
              <w:top w:val="nil"/>
              <w:left w:val="single" w:sz="4" w:space="0" w:color="auto"/>
              <w:bottom w:val="nil"/>
              <w:right w:val="single" w:sz="4" w:space="0" w:color="auto"/>
            </w:tcBorders>
          </w:tcPr>
          <w:p w14:paraId="5B0F8B0E" w14:textId="77777777" w:rsidR="004A728E" w:rsidRPr="00B31C4D" w:rsidRDefault="004A728E" w:rsidP="003565F3">
            <w:pPr>
              <w:rPr>
                <w:b/>
                <w:bCs/>
              </w:rPr>
            </w:pPr>
          </w:p>
        </w:tc>
        <w:tc>
          <w:tcPr>
            <w:tcW w:w="3589" w:type="dxa"/>
            <w:tcBorders>
              <w:left w:val="single" w:sz="4" w:space="0" w:color="auto"/>
            </w:tcBorders>
          </w:tcPr>
          <w:p w14:paraId="7E568A93" w14:textId="69A40A4D" w:rsidR="004A728E" w:rsidRDefault="00AB368E" w:rsidP="00F123D4">
            <w:r>
              <w:t xml:space="preserve">U geeft aan </w:t>
            </w:r>
            <w:r w:rsidR="00B6337B">
              <w:t>zich te kunnen vinden</w:t>
            </w:r>
            <w:r>
              <w:t xml:space="preserve"> in de lijn dat de meest kwetsbare doelgroepen </w:t>
            </w:r>
            <w:r w:rsidR="00B6337B">
              <w:t xml:space="preserve">worden </w:t>
            </w:r>
            <w:r>
              <w:t xml:space="preserve">gehuisvest </w:t>
            </w:r>
            <w:r w:rsidR="00B6337B">
              <w:t>op basis van de</w:t>
            </w:r>
            <w:r w:rsidR="00624E0D">
              <w:t xml:space="preserve"> urgentie- en contingentregeling.</w:t>
            </w:r>
          </w:p>
        </w:tc>
        <w:tc>
          <w:tcPr>
            <w:tcW w:w="3375" w:type="dxa"/>
          </w:tcPr>
          <w:p w14:paraId="590F1838" w14:textId="676C9E55" w:rsidR="004A728E" w:rsidRDefault="009B79A3" w:rsidP="0044339B">
            <w:r>
              <w:t>Waarvan akte.</w:t>
            </w:r>
          </w:p>
        </w:tc>
      </w:tr>
      <w:tr w:rsidR="004A728E" w14:paraId="6C0CEC39" w14:textId="77777777" w:rsidTr="0A8ABE39">
        <w:tc>
          <w:tcPr>
            <w:tcW w:w="3385" w:type="dxa"/>
            <w:tcBorders>
              <w:top w:val="nil"/>
              <w:left w:val="single" w:sz="4" w:space="0" w:color="auto"/>
              <w:bottom w:val="nil"/>
              <w:right w:val="single" w:sz="4" w:space="0" w:color="auto"/>
            </w:tcBorders>
          </w:tcPr>
          <w:p w14:paraId="39CD8105" w14:textId="77777777" w:rsidR="004A728E" w:rsidRPr="00B31C4D" w:rsidRDefault="004A728E" w:rsidP="003565F3">
            <w:pPr>
              <w:rPr>
                <w:b/>
                <w:bCs/>
              </w:rPr>
            </w:pPr>
          </w:p>
        </w:tc>
        <w:tc>
          <w:tcPr>
            <w:tcW w:w="3589" w:type="dxa"/>
            <w:tcBorders>
              <w:left w:val="single" w:sz="4" w:space="0" w:color="auto"/>
            </w:tcBorders>
          </w:tcPr>
          <w:p w14:paraId="1BDB63DA" w14:textId="50CAFF7F" w:rsidR="004A728E" w:rsidRDefault="00624E0D" w:rsidP="00F123D4">
            <w:r>
              <w:t xml:space="preserve">U geeft aan dat het onderdeel ‘contingenten’ </w:t>
            </w:r>
            <w:r w:rsidR="003267ED">
              <w:t>in de verordening onvoldoende wordt toegelicht</w:t>
            </w:r>
            <w:r w:rsidR="00540A50">
              <w:t xml:space="preserve">. </w:t>
            </w:r>
            <w:r w:rsidR="00C369A5">
              <w:t xml:space="preserve">De gemeente </w:t>
            </w:r>
            <w:r w:rsidR="003267ED">
              <w:t>erkent</w:t>
            </w:r>
            <w:r w:rsidR="00C369A5">
              <w:t xml:space="preserve"> dat de vastlegging van de verhuringen aan contingenten </w:t>
            </w:r>
            <w:r w:rsidR="003267ED">
              <w:t>momenteel op een weinig transparante wijze plaatsvindt via de contingentregeling</w:t>
            </w:r>
            <w:r w:rsidR="00C369A5">
              <w:t xml:space="preserve">. </w:t>
            </w:r>
            <w:r w:rsidR="003267ED">
              <w:t>Dit betreft in het huidige jaar circa 250 woningen.</w:t>
            </w:r>
          </w:p>
        </w:tc>
        <w:tc>
          <w:tcPr>
            <w:tcW w:w="3375" w:type="dxa"/>
          </w:tcPr>
          <w:p w14:paraId="4D65E8AF" w14:textId="77777777" w:rsidR="00661FB7" w:rsidRDefault="009B79A3" w:rsidP="0044339B">
            <w:r w:rsidRPr="00357A66">
              <w:t xml:space="preserve">Bedankt </w:t>
            </w:r>
            <w:r w:rsidR="00661FB7" w:rsidRPr="00357A66">
              <w:t>voor</w:t>
            </w:r>
            <w:r w:rsidR="00661FB7">
              <w:t xml:space="preserve"> het onder de aandacht brengen van dit punt.</w:t>
            </w:r>
          </w:p>
          <w:p w14:paraId="4A925D2A" w14:textId="68AF68BB" w:rsidR="00540C93" w:rsidRDefault="00FD2999" w:rsidP="0044339B">
            <w:r>
              <w:t xml:space="preserve">Op 3 juli heeft de Tweede Kamer de Wet Versterking Regie Volkshuisvesting aangenomen. De </w:t>
            </w:r>
            <w:r w:rsidR="009F58B4">
              <w:t>verwachtte</w:t>
            </w:r>
            <w:r>
              <w:t xml:space="preserve"> ingangsdatum is 1 januari 2026. </w:t>
            </w:r>
            <w:r w:rsidR="001F3B7F">
              <w:t>Voor onze regio geldt o.a. dat de urgentieregeling en contingentregeling moeten worden samengevoegd</w:t>
            </w:r>
            <w:r w:rsidR="003851BF">
              <w:t xml:space="preserve"> onder de regionale Huisvestingsverordening</w:t>
            </w:r>
            <w:r w:rsidR="001F3B7F">
              <w:t xml:space="preserve">. Door deze samenvoeging zullen alle verplichte urgentiecategorieën, </w:t>
            </w:r>
            <w:r w:rsidR="004B750F">
              <w:t>uit</w:t>
            </w:r>
            <w:r w:rsidR="00661FB7">
              <w:t xml:space="preserve"> de Wet versterking regie volkshuisvesting, onder de verordening vallen. </w:t>
            </w:r>
            <w:r w:rsidR="003C42BD">
              <w:t>Daarnaast biedt de wet gemeenten de mogelijkheid om</w:t>
            </w:r>
            <w:r w:rsidR="00357A66">
              <w:t>,</w:t>
            </w:r>
            <w:r w:rsidR="003C42BD">
              <w:t xml:space="preserve"> naast de verplichte urgentie categorieën</w:t>
            </w:r>
            <w:r w:rsidR="00357A66">
              <w:t xml:space="preserve"> ook eigen, aanvullende urgentiecategorieën op te nemen. </w:t>
            </w:r>
            <w:r w:rsidR="00661FB7">
              <w:t>Op deze manier ontstaat een transparanter systeem voor woningtoewijzing aan doelgroepen met voorrang.</w:t>
            </w:r>
          </w:p>
        </w:tc>
      </w:tr>
      <w:tr w:rsidR="004A728E" w14:paraId="28F3263B" w14:textId="77777777" w:rsidTr="0A8ABE39">
        <w:tc>
          <w:tcPr>
            <w:tcW w:w="3385" w:type="dxa"/>
            <w:tcBorders>
              <w:top w:val="nil"/>
              <w:left w:val="single" w:sz="4" w:space="0" w:color="auto"/>
              <w:bottom w:val="nil"/>
              <w:right w:val="single" w:sz="4" w:space="0" w:color="auto"/>
            </w:tcBorders>
          </w:tcPr>
          <w:p w14:paraId="663B0E04" w14:textId="77777777" w:rsidR="004A728E" w:rsidRPr="00B31C4D" w:rsidRDefault="004A728E" w:rsidP="003565F3">
            <w:pPr>
              <w:rPr>
                <w:b/>
                <w:bCs/>
              </w:rPr>
            </w:pPr>
          </w:p>
        </w:tc>
        <w:tc>
          <w:tcPr>
            <w:tcW w:w="3589" w:type="dxa"/>
            <w:tcBorders>
              <w:left w:val="single" w:sz="4" w:space="0" w:color="auto"/>
            </w:tcBorders>
          </w:tcPr>
          <w:p w14:paraId="0295A1A6" w14:textId="3F6C7B6A" w:rsidR="004A728E" w:rsidRDefault="00D8053F" w:rsidP="00F123D4">
            <w:r>
              <w:t xml:space="preserve">U geeft aan dat het van belang is dat huurders met een stadsvernieuwingsurgentie tijdig in aanmerking komen voor een passende woning. U stelt dat het </w:t>
            </w:r>
            <w:r w:rsidR="006D6D80">
              <w:t>verwarrend is dat de urgenten en contingenten</w:t>
            </w:r>
            <w:r w:rsidR="00D81A66">
              <w:t xml:space="preserve"> </w:t>
            </w:r>
            <w:r w:rsidR="00B94DA0">
              <w:t>worden gerekend tot de groep regionaal gebonden personen</w:t>
            </w:r>
            <w:r w:rsidR="00D81A66">
              <w:t xml:space="preserve">, </w:t>
            </w:r>
            <w:r w:rsidR="00D81A66">
              <w:lastRenderedPageBreak/>
              <w:t xml:space="preserve">aangezien </w:t>
            </w:r>
            <w:r w:rsidR="00B94DA0">
              <w:t xml:space="preserve">ook </w:t>
            </w:r>
            <w:r w:rsidR="00D81A66">
              <w:t xml:space="preserve">inwoners uit de eigen gemeente </w:t>
            </w:r>
            <w:r w:rsidR="00B94DA0">
              <w:t xml:space="preserve">hieronder </w:t>
            </w:r>
            <w:r w:rsidR="00D81A66">
              <w:t xml:space="preserve">kunnen vallen. </w:t>
            </w:r>
            <w:r w:rsidR="003D38A6">
              <w:t>U geeft aan dat het hanteren van het voorrangspercentage van 30% voor lokaal maatwerk recht wordt gedaan aan alle belangen.</w:t>
            </w:r>
          </w:p>
        </w:tc>
        <w:tc>
          <w:tcPr>
            <w:tcW w:w="3375" w:type="dxa"/>
          </w:tcPr>
          <w:p w14:paraId="0A35B58F" w14:textId="1B9E0A16" w:rsidR="00D64D07" w:rsidRDefault="006D0456" w:rsidP="0044339B">
            <w:r>
              <w:lastRenderedPageBreak/>
              <w:t>Het Dagelijks Bestuur begrijpt dat de</w:t>
            </w:r>
            <w:r w:rsidR="009E5F45">
              <w:t xml:space="preserve"> verschillende begrippen verwarrend kunnen zijn. Toch maken we </w:t>
            </w:r>
            <w:r w:rsidR="005D22FE">
              <w:t>onderscheid tussen lokaal en regionaal gebonden personen, omdat de redenen voor het toekennen van voorrang verschillen.</w:t>
            </w:r>
          </w:p>
          <w:p w14:paraId="3F60084F" w14:textId="77777777" w:rsidR="00D64D07" w:rsidRDefault="00D64D07" w:rsidP="0044339B"/>
          <w:p w14:paraId="3F0046DD" w14:textId="7D280AEC" w:rsidR="00D64D07" w:rsidRDefault="005D22FE" w:rsidP="0044339B">
            <w:r>
              <w:t>De voorrang voor regionaal gebonden personen, zoals de urgenten en contingenten, is gebaseerd op noodsituaties en urgentie. Deze voorrang wordt beoordeeld en toegekend door een regionale urgentiecommissie. Daarom vallen deze groepen onder regionaal beleid, waarin gemeenten en woningcorporaties afspraken hebben gemaakt over de verdeling van woningen binnen de regio.</w:t>
            </w:r>
            <w:r w:rsidR="00672EDA">
              <w:t xml:space="preserve"> Hierdoor</w:t>
            </w:r>
            <w:r w:rsidR="00672EDA" w:rsidRPr="00D75DC5">
              <w:t xml:space="preserve"> kan het gebeuren dat iemand uit een gemeente via het regionale beleid toch voorrang</w:t>
            </w:r>
            <w:r w:rsidR="00994726">
              <w:t xml:space="preserve"> (via urgentie)</w:t>
            </w:r>
            <w:r w:rsidR="00672EDA" w:rsidRPr="00D75DC5">
              <w:t xml:space="preserve"> krijgt in zijn of haar eigen gemeente.</w:t>
            </w:r>
          </w:p>
          <w:p w14:paraId="416709E3" w14:textId="1613392C" w:rsidR="00BB2255" w:rsidRDefault="00994726" w:rsidP="00E90A2C">
            <w:r>
              <w:t xml:space="preserve">Daarnaast is lokaal maatwerk bedoeld voor mensen met een sterke economische of maatschappelijk binding aan een gemeente, zonder dat er sprake is van acute urgentie. </w:t>
            </w:r>
            <w:r w:rsidR="006703F7">
              <w:t>Door de regionale huisvestingsverordening kunnen gemeenten zelf de invulling van lokaal maatwerk regelen</w:t>
            </w:r>
            <w:r w:rsidR="00E90A2C">
              <w:t>. Zoals u aangeeft, doet het voorrangspercentage van 30% voor lokaal maatwerk recht aan alle belangen.</w:t>
            </w:r>
          </w:p>
        </w:tc>
      </w:tr>
      <w:tr w:rsidR="007B7CFF" w14:paraId="46C00078" w14:textId="77777777" w:rsidTr="0A8ABE39">
        <w:tc>
          <w:tcPr>
            <w:tcW w:w="3385" w:type="dxa"/>
            <w:tcBorders>
              <w:top w:val="nil"/>
              <w:left w:val="single" w:sz="4" w:space="0" w:color="auto"/>
              <w:bottom w:val="nil"/>
              <w:right w:val="single" w:sz="4" w:space="0" w:color="auto"/>
            </w:tcBorders>
          </w:tcPr>
          <w:p w14:paraId="453D99FB" w14:textId="77777777" w:rsidR="007B7CFF" w:rsidRPr="00B31C4D" w:rsidRDefault="007B7CFF" w:rsidP="003565F3">
            <w:pPr>
              <w:rPr>
                <w:b/>
                <w:bCs/>
              </w:rPr>
            </w:pPr>
          </w:p>
        </w:tc>
        <w:tc>
          <w:tcPr>
            <w:tcW w:w="3589" w:type="dxa"/>
            <w:tcBorders>
              <w:left w:val="single" w:sz="4" w:space="0" w:color="auto"/>
            </w:tcBorders>
          </w:tcPr>
          <w:p w14:paraId="67491E9A" w14:textId="0EA0EC91" w:rsidR="007B7CFF" w:rsidRDefault="007B368C" w:rsidP="00F123D4">
            <w:r>
              <w:t xml:space="preserve">U geeft aan dat u </w:t>
            </w:r>
            <w:r w:rsidR="003B7F99">
              <w:t xml:space="preserve">lokaal </w:t>
            </w:r>
            <w:r w:rsidR="00231285">
              <w:t>maatwerk</w:t>
            </w:r>
            <w:r w:rsidR="003B7F99">
              <w:t xml:space="preserve"> inzet om volkshuisvestelijke knelpunten op te lossen, </w:t>
            </w:r>
            <w:r w:rsidR="00107A76">
              <w:t>op punten waarde regionale verordening mogelijk tekortschiet</w:t>
            </w:r>
            <w:r w:rsidR="003B7F99">
              <w:t>.</w:t>
            </w:r>
            <w:r w:rsidR="00C95790">
              <w:t xml:space="preserve"> </w:t>
            </w:r>
            <w:r w:rsidR="00C95790" w:rsidRPr="00107A76">
              <w:t>Daarbij merkt u op dat de regionale verordening beter kan worden benut om de doorstroming van ouderen en de huisvesting van jongeren te bevorderen. De gemeente geeft aan dat het huidige woonruimteverdeelsysteem, dat voornamelijk gebaseerd is op inschrijfduur, het voor deze doelgroepen lastig maakt om passend aanbod te vinden.</w:t>
            </w:r>
          </w:p>
        </w:tc>
        <w:tc>
          <w:tcPr>
            <w:tcW w:w="3375" w:type="dxa"/>
          </w:tcPr>
          <w:p w14:paraId="73E87163" w14:textId="18BB04C5" w:rsidR="007B7CFF" w:rsidRPr="000B7F29" w:rsidRDefault="00A76791" w:rsidP="0044339B">
            <w:r w:rsidRPr="000B7F29">
              <w:t xml:space="preserve">Bedankt </w:t>
            </w:r>
            <w:r w:rsidR="005A0350" w:rsidRPr="000B7F29">
              <w:t>voor het onder de aandacht brengen van dit punt.</w:t>
            </w:r>
          </w:p>
          <w:p w14:paraId="792985EB" w14:textId="77777777" w:rsidR="005A0350" w:rsidRPr="000B7F29" w:rsidRDefault="005A0350" w:rsidP="0044339B"/>
          <w:p w14:paraId="0D188843" w14:textId="0DDD9980" w:rsidR="0058377C" w:rsidRPr="0058377C" w:rsidRDefault="0058377C" w:rsidP="0058377C">
            <w:r w:rsidRPr="0058377C">
              <w:t>De wijziging</w:t>
            </w:r>
            <w:r w:rsidR="00E3356E">
              <w:t>en</w:t>
            </w:r>
            <w:r w:rsidRPr="0058377C">
              <w:t xml:space="preserve"> in deze actualisatie is in </w:t>
            </w:r>
            <w:r w:rsidR="000E5A6C">
              <w:t>met name</w:t>
            </w:r>
            <w:r w:rsidR="000B7F29" w:rsidRPr="000B7F29">
              <w:t xml:space="preserve"> </w:t>
            </w:r>
            <w:r w:rsidRPr="0058377C">
              <w:t xml:space="preserve">technisch van aard. Daarnaast zijn enkele inhoudelijke aanpassingen </w:t>
            </w:r>
            <w:r w:rsidR="000E5A6C">
              <w:t>besproken</w:t>
            </w:r>
            <w:r w:rsidRPr="0058377C">
              <w:t xml:space="preserve"> die voortvloeien uit de recente </w:t>
            </w:r>
            <w:r w:rsidR="000B7F29" w:rsidRPr="000B7F29">
              <w:t>actualisatie van de</w:t>
            </w:r>
            <w:r w:rsidRPr="0058377C">
              <w:t xml:space="preserve"> landelijke Huisvestingswet 2014.</w:t>
            </w:r>
          </w:p>
          <w:p w14:paraId="7B27F3C7" w14:textId="40FF733C" w:rsidR="006460C8" w:rsidRPr="000B7F29" w:rsidRDefault="0058377C" w:rsidP="000B7F29">
            <w:pPr>
              <w:rPr>
                <w:highlight w:val="yellow"/>
              </w:rPr>
            </w:pPr>
            <w:r w:rsidRPr="0058377C">
              <w:t>Dit specifieke onderwerp</w:t>
            </w:r>
            <w:r w:rsidR="00941548">
              <w:t>, doorstroming van ouderen en jongeren bevorderen,</w:t>
            </w:r>
            <w:r w:rsidRPr="0058377C">
              <w:t xml:space="preserve"> is tijdens het actualisatieproces niet </w:t>
            </w:r>
            <w:r w:rsidR="000E5A6C">
              <w:t xml:space="preserve">naar voren gekomen en </w:t>
            </w:r>
            <w:r w:rsidR="000B7F29" w:rsidRPr="000B7F29">
              <w:t>besproken</w:t>
            </w:r>
            <w:r w:rsidRPr="0058377C">
              <w:t xml:space="preserve">. </w:t>
            </w:r>
            <w:r w:rsidR="009C4E7C">
              <w:t>We hechten er waarde aan om dit inhoudelijk te bespreken met de gemeenten</w:t>
            </w:r>
            <w:r w:rsidRPr="0058377C">
              <w:t>.</w:t>
            </w:r>
            <w:r w:rsidR="000B7F29" w:rsidRPr="000B7F29">
              <w:t xml:space="preserve"> </w:t>
            </w:r>
            <w:r w:rsidR="00267ABC">
              <w:t>Het Dagelijks Bestuur neemt</w:t>
            </w:r>
            <w:r w:rsidRPr="0058377C">
              <w:t xml:space="preserve"> dit punt </w:t>
            </w:r>
            <w:r w:rsidR="000B7F29" w:rsidRPr="000B7F29">
              <w:t>zeker</w:t>
            </w:r>
            <w:r w:rsidRPr="0058377C">
              <w:t xml:space="preserve"> mee als aandachtspunt voor de volgende actualisatie van de regionale huisvestingsverordening, in </w:t>
            </w:r>
            <w:r w:rsidR="000B7F29" w:rsidRPr="000B7F29">
              <w:t>overleg met de dertien gemeenten.</w:t>
            </w:r>
          </w:p>
        </w:tc>
      </w:tr>
      <w:tr w:rsidR="007B7CFF" w14:paraId="12B199AA" w14:textId="77777777" w:rsidTr="0A8ABE39">
        <w:tc>
          <w:tcPr>
            <w:tcW w:w="3385" w:type="dxa"/>
            <w:tcBorders>
              <w:top w:val="nil"/>
              <w:left w:val="single" w:sz="4" w:space="0" w:color="auto"/>
              <w:bottom w:val="nil"/>
              <w:right w:val="single" w:sz="4" w:space="0" w:color="auto"/>
            </w:tcBorders>
          </w:tcPr>
          <w:p w14:paraId="623E8B56" w14:textId="77777777" w:rsidR="007B7CFF" w:rsidRPr="00B31C4D" w:rsidRDefault="007B7CFF" w:rsidP="003565F3">
            <w:pPr>
              <w:rPr>
                <w:b/>
                <w:bCs/>
              </w:rPr>
            </w:pPr>
          </w:p>
        </w:tc>
        <w:tc>
          <w:tcPr>
            <w:tcW w:w="3589" w:type="dxa"/>
            <w:tcBorders>
              <w:left w:val="single" w:sz="4" w:space="0" w:color="auto"/>
            </w:tcBorders>
          </w:tcPr>
          <w:p w14:paraId="14746033" w14:textId="349C7C97" w:rsidR="007B7CFF" w:rsidRDefault="00592C04" w:rsidP="00F123D4">
            <w:r>
              <w:t xml:space="preserve">U geeft aan dat de lokale toewijzing bij nieuwbouwprojecten vanaf 2026 wordt </w:t>
            </w:r>
            <w:r w:rsidR="005E1DA5">
              <w:t>meegeteld</w:t>
            </w:r>
            <w:r>
              <w:t xml:space="preserve"> in het percentage v</w:t>
            </w:r>
            <w:r w:rsidR="004F67A9">
              <w:t xml:space="preserve">oor </w:t>
            </w:r>
            <w:r>
              <w:t xml:space="preserve">lokaal maatwerk. </w:t>
            </w:r>
            <w:r w:rsidR="004F67A9">
              <w:t>Daarbij benadrukt u</w:t>
            </w:r>
            <w:r>
              <w:t xml:space="preserve"> dat het van belang is dat de</w:t>
            </w:r>
            <w:r w:rsidR="004F67A9">
              <w:t>ze</w:t>
            </w:r>
            <w:r>
              <w:t xml:space="preserve"> nieuwbouwverhuringen </w:t>
            </w:r>
            <w:r w:rsidR="004F67A9">
              <w:t xml:space="preserve">worden meegenomen in de berekening om </w:t>
            </w:r>
            <w:r w:rsidR="00E82EFA">
              <w:t>lokaal maatwerk vast te stellen.</w:t>
            </w:r>
          </w:p>
        </w:tc>
        <w:tc>
          <w:tcPr>
            <w:tcW w:w="3375" w:type="dxa"/>
          </w:tcPr>
          <w:p w14:paraId="4F9B44F7" w14:textId="2B22578E" w:rsidR="00981081" w:rsidRDefault="00642A03" w:rsidP="0044339B">
            <w:r>
              <w:t xml:space="preserve">Waarvan akte. </w:t>
            </w:r>
            <w:r w:rsidR="0051721C">
              <w:t>Inderdaad, de</w:t>
            </w:r>
            <w:r>
              <w:t xml:space="preserve"> nieuwbouwverhuringen </w:t>
            </w:r>
            <w:r w:rsidR="007F19C6">
              <w:t xml:space="preserve">die </w:t>
            </w:r>
            <w:r w:rsidR="00981081">
              <w:t>met lokale voorrang worden verhuurd</w:t>
            </w:r>
            <w:r w:rsidR="007F19C6">
              <w:t xml:space="preserve">, </w:t>
            </w:r>
            <w:r w:rsidR="00981081">
              <w:t>worden meegerekend binnen het aantal woningen dat beschikbaar is voor lokaal maatwerk</w:t>
            </w:r>
            <w:r w:rsidR="00436D0F">
              <w:t xml:space="preserve"> vanaf 2026</w:t>
            </w:r>
            <w:r w:rsidR="00981081">
              <w:t>.</w:t>
            </w:r>
          </w:p>
        </w:tc>
      </w:tr>
      <w:tr w:rsidR="007B7CFF" w14:paraId="040A2015" w14:textId="77777777" w:rsidTr="0A8ABE39">
        <w:tc>
          <w:tcPr>
            <w:tcW w:w="3385" w:type="dxa"/>
            <w:tcBorders>
              <w:top w:val="nil"/>
              <w:left w:val="single" w:sz="4" w:space="0" w:color="auto"/>
              <w:bottom w:val="nil"/>
              <w:right w:val="single" w:sz="4" w:space="0" w:color="auto"/>
            </w:tcBorders>
          </w:tcPr>
          <w:p w14:paraId="4BF8C0BF" w14:textId="77777777" w:rsidR="007B7CFF" w:rsidRPr="00B31C4D" w:rsidRDefault="007B7CFF" w:rsidP="003565F3">
            <w:pPr>
              <w:rPr>
                <w:b/>
                <w:bCs/>
              </w:rPr>
            </w:pPr>
          </w:p>
        </w:tc>
        <w:tc>
          <w:tcPr>
            <w:tcW w:w="3589" w:type="dxa"/>
            <w:tcBorders>
              <w:left w:val="single" w:sz="4" w:space="0" w:color="auto"/>
            </w:tcBorders>
          </w:tcPr>
          <w:p w14:paraId="21072B11" w14:textId="129C93C8" w:rsidR="007B7CFF" w:rsidRDefault="00E73785" w:rsidP="00F123D4">
            <w:r w:rsidRPr="004F602C">
              <w:t xml:space="preserve">U geeft aan dat het een gemiste kans is dat de </w:t>
            </w:r>
            <w:r w:rsidR="00BA014C">
              <w:t xml:space="preserve">voorgestelde </w:t>
            </w:r>
            <w:r w:rsidRPr="004F602C">
              <w:t xml:space="preserve">wijziging met betrekking tot het aanbieden van middenhuurwoningen geen stap dichterbij brengt </w:t>
            </w:r>
            <w:r w:rsidR="007F4250">
              <w:t>naar</w:t>
            </w:r>
            <w:r w:rsidRPr="004F602C">
              <w:t xml:space="preserve"> een volwaardig woonruimteverdeelsysteem. De gemeente </w:t>
            </w:r>
            <w:r w:rsidR="007F4250">
              <w:t>plaatst daarbij de kanttekening of gemeenten daadwerkelijk voornemens zijn om middenhuurwoningen onder de verordening te brengen.</w:t>
            </w:r>
          </w:p>
        </w:tc>
        <w:tc>
          <w:tcPr>
            <w:tcW w:w="3375" w:type="dxa"/>
          </w:tcPr>
          <w:p w14:paraId="22C062E2" w14:textId="77777777" w:rsidR="004F602C" w:rsidRDefault="00E567EE" w:rsidP="004F602C">
            <w:pPr>
              <w:tabs>
                <w:tab w:val="left" w:pos="960"/>
              </w:tabs>
            </w:pPr>
            <w:r>
              <w:t>Bedankt voor het onder de aandacht brengen van dit punt.</w:t>
            </w:r>
          </w:p>
          <w:p w14:paraId="58A1DA1B" w14:textId="77777777" w:rsidR="0002449B" w:rsidRDefault="0002449B" w:rsidP="004F602C">
            <w:pPr>
              <w:tabs>
                <w:tab w:val="left" w:pos="960"/>
              </w:tabs>
            </w:pPr>
          </w:p>
          <w:p w14:paraId="16F75E17" w14:textId="60F8C882" w:rsidR="0002449B" w:rsidRPr="0002449B" w:rsidRDefault="0002449B" w:rsidP="0002449B">
            <w:pPr>
              <w:tabs>
                <w:tab w:val="left" w:pos="960"/>
              </w:tabs>
            </w:pPr>
            <w:r w:rsidRPr="0002449B">
              <w:t>Gemeenten hebben met de regionale Huisvestingsverordening 2024 voor het eerst de mogelijkheid gekregen om m</w:t>
            </w:r>
            <w:r w:rsidR="008907C7">
              <w:t>idden</w:t>
            </w:r>
            <w:r w:rsidRPr="0002449B">
              <w:t>huurwoningen onder de van de verordening te brengen. Dit is een belangrijke</w:t>
            </w:r>
            <w:r w:rsidR="00936D83">
              <w:t xml:space="preserve"> eerste</w:t>
            </w:r>
            <w:r w:rsidRPr="0002449B">
              <w:t xml:space="preserve"> stap richting een </w:t>
            </w:r>
            <w:r w:rsidR="00AF4576">
              <w:t>volwaardig</w:t>
            </w:r>
            <w:r w:rsidRPr="0002449B">
              <w:t xml:space="preserve"> woonruimteverdeelsysteem.</w:t>
            </w:r>
          </w:p>
          <w:p w14:paraId="2AE15832" w14:textId="6D29CE9C" w:rsidR="0002449B" w:rsidRDefault="0002449B" w:rsidP="0002449B">
            <w:pPr>
              <w:tabs>
                <w:tab w:val="left" w:pos="960"/>
              </w:tabs>
            </w:pPr>
            <w:r w:rsidRPr="0002449B">
              <w:t xml:space="preserve">Hoewel het gemeenten vrijstaat om zelf te bepalen of zij van deze mogelijkheid gebruik willen maken, biedt dit </w:t>
            </w:r>
            <w:r w:rsidR="00AF4576">
              <w:t>ook een</w:t>
            </w:r>
            <w:r w:rsidRPr="0002449B">
              <w:t xml:space="preserve"> kans om ervaring op te doen met het reguleren en toewijzen van middenhuur binnen het </w:t>
            </w:r>
            <w:r w:rsidR="00936D83">
              <w:t>woonruimteverdeelsysteem</w:t>
            </w:r>
            <w:r w:rsidRPr="0002449B">
              <w:t>.</w:t>
            </w:r>
          </w:p>
          <w:p w14:paraId="2338761B" w14:textId="77777777" w:rsidR="001D6FFD" w:rsidRDefault="001D6FFD" w:rsidP="0002449B">
            <w:pPr>
              <w:tabs>
                <w:tab w:val="left" w:pos="960"/>
              </w:tabs>
            </w:pPr>
          </w:p>
          <w:p w14:paraId="5060C401" w14:textId="05BD22FE" w:rsidR="001D6FFD" w:rsidRDefault="00B413F6" w:rsidP="0002449B">
            <w:pPr>
              <w:tabs>
                <w:tab w:val="left" w:pos="960"/>
              </w:tabs>
            </w:pPr>
            <w:r>
              <w:t>Op advies van de commissie wonen heeft het Dagelijks Bestuur</w:t>
            </w:r>
            <w:r w:rsidR="001D6FFD">
              <w:t xml:space="preserve"> ervoor</w:t>
            </w:r>
            <w:r w:rsidR="001D6FFD" w:rsidRPr="001D6FFD">
              <w:t xml:space="preserve"> gekozen om te starten met een lichte vorm van regulering. Het toepassen van een vergunningstelsel voor middenhuur bij particuliere verhuurders wordt gezien als een beperking in de zin van de Dienstenwet</w:t>
            </w:r>
            <w:r w:rsidR="002F33CE">
              <w:t xml:space="preserve"> en brengt juridische risico’s met zich mee</w:t>
            </w:r>
            <w:r w:rsidR="001D6FFD" w:rsidRPr="001D6FFD">
              <w:t xml:space="preserve">. </w:t>
            </w:r>
            <w:r w:rsidR="007640D6">
              <w:t>Voor een eerste stap</w:t>
            </w:r>
            <w:r w:rsidR="001D6FFD" w:rsidRPr="001D6FFD">
              <w:t xml:space="preserve"> is</w:t>
            </w:r>
            <w:r w:rsidR="007640D6">
              <w:t xml:space="preserve"> er</w:t>
            </w:r>
            <w:r w:rsidR="001D6FFD" w:rsidRPr="001D6FFD">
              <w:t xml:space="preserve"> bewust gekozen voor een regeling die in lijn is met de Dienstenwet en tegelijkertijd zo min mogelijk inbreuk maakt op de contractvrijheid van particuliere verhuurders.</w:t>
            </w:r>
            <w:r w:rsidR="00297068">
              <w:t xml:space="preserve"> Daarnaast gaf het ingewonnen juridische advies aan dat het aanbieden van middenhuurwoningen via het woonruimteverdeelsysteem met inschrijving zowel juridisch als praktisch ongewenst is.</w:t>
            </w:r>
          </w:p>
          <w:p w14:paraId="14615E3E" w14:textId="77777777" w:rsidR="001D6FFD" w:rsidRPr="0002449B" w:rsidRDefault="001D6FFD" w:rsidP="0002449B">
            <w:pPr>
              <w:tabs>
                <w:tab w:val="left" w:pos="960"/>
              </w:tabs>
            </w:pPr>
          </w:p>
          <w:p w14:paraId="2B0BF030" w14:textId="6AD47638" w:rsidR="003E086D" w:rsidRPr="004F602C" w:rsidRDefault="0002449B" w:rsidP="004F602C">
            <w:pPr>
              <w:tabs>
                <w:tab w:val="left" w:pos="960"/>
              </w:tabs>
            </w:pPr>
            <w:r w:rsidRPr="0002449B">
              <w:t>Deze eerste ervaringen</w:t>
            </w:r>
            <w:r w:rsidR="00297068">
              <w:t xml:space="preserve"> van de lichte vorm van regulering</w:t>
            </w:r>
            <w:r w:rsidRPr="0002449B">
              <w:t xml:space="preserve"> </w:t>
            </w:r>
            <w:r w:rsidR="00A212EC">
              <w:t xml:space="preserve">kunnen als basis dienen voor een verdere </w:t>
            </w:r>
            <w:r w:rsidR="00A212EC">
              <w:lastRenderedPageBreak/>
              <w:t>ontwikkeling.</w:t>
            </w:r>
            <w:r w:rsidR="0064005D">
              <w:t xml:space="preserve"> </w:t>
            </w:r>
            <w:r w:rsidR="0064005D" w:rsidRPr="0064005D">
              <w:t>Het Dagelijks Bestuur heeft afgesproken om de voorgestelde wijzigingen in de regionale Huisvestingsverordening na twee jaar te evalueren en, waar nodig, te herzien. In de evaluatie zal ook de manier waarop middenhuurwoningen worden aangeboden worden meegenomen.</w:t>
            </w:r>
          </w:p>
        </w:tc>
      </w:tr>
      <w:tr w:rsidR="007B7CFF" w14:paraId="1325D80C" w14:textId="77777777" w:rsidTr="0A8ABE39">
        <w:tc>
          <w:tcPr>
            <w:tcW w:w="3385" w:type="dxa"/>
            <w:tcBorders>
              <w:top w:val="nil"/>
              <w:left w:val="single" w:sz="4" w:space="0" w:color="auto"/>
              <w:bottom w:val="nil"/>
              <w:right w:val="single" w:sz="4" w:space="0" w:color="auto"/>
            </w:tcBorders>
          </w:tcPr>
          <w:p w14:paraId="06D82B73" w14:textId="77777777" w:rsidR="007B7CFF" w:rsidRPr="00B31C4D" w:rsidRDefault="007B7CFF" w:rsidP="003565F3">
            <w:pPr>
              <w:rPr>
                <w:b/>
                <w:bCs/>
              </w:rPr>
            </w:pPr>
          </w:p>
        </w:tc>
        <w:tc>
          <w:tcPr>
            <w:tcW w:w="3589" w:type="dxa"/>
            <w:tcBorders>
              <w:left w:val="single" w:sz="4" w:space="0" w:color="auto"/>
            </w:tcBorders>
          </w:tcPr>
          <w:p w14:paraId="2E078124" w14:textId="1C06D5F6" w:rsidR="007B7CFF" w:rsidRDefault="00693692" w:rsidP="00F123D4">
            <w:r>
              <w:t xml:space="preserve">U geeft aan dat </w:t>
            </w:r>
            <w:r w:rsidR="00E73785">
              <w:t xml:space="preserve">u </w:t>
            </w:r>
            <w:r w:rsidR="007F4250">
              <w:t>in</w:t>
            </w:r>
            <w:r w:rsidR="00E73785">
              <w:t xml:space="preserve"> deze herzieningsronde geen concreet wijzigingsvoorstel </w:t>
            </w:r>
            <w:r w:rsidR="007F4250">
              <w:t xml:space="preserve">zult doen </w:t>
            </w:r>
            <w:r w:rsidR="00E73785">
              <w:t>met betrekking tot het aanbieden van middenhuu</w:t>
            </w:r>
            <w:r w:rsidR="007F4250">
              <w:t>rwoningen</w:t>
            </w:r>
            <w:r w:rsidR="00E73785">
              <w:t xml:space="preserve">. </w:t>
            </w:r>
            <w:r w:rsidRPr="004F602C">
              <w:t xml:space="preserve">Wel geeft u aan de voorgestelde werkwijze over twee jaar te willen evalueren en de uitkomsten daarvan met de gemeenteraden </w:t>
            </w:r>
            <w:r w:rsidR="00BD7C1B">
              <w:t>te zullen delen.</w:t>
            </w:r>
          </w:p>
        </w:tc>
        <w:tc>
          <w:tcPr>
            <w:tcW w:w="3375" w:type="dxa"/>
          </w:tcPr>
          <w:p w14:paraId="70F21BEA" w14:textId="1BC849A4" w:rsidR="007B7CFF" w:rsidRDefault="00B5768E" w:rsidP="00890CF1">
            <w:r>
              <w:t xml:space="preserve">Het Dagelijks Bestuur heeft </w:t>
            </w:r>
            <w:r w:rsidRPr="00E01EBF">
              <w:t>afgesproken om de voorgestelde wijzigingen in de regionale</w:t>
            </w:r>
            <w:r>
              <w:t xml:space="preserve"> Huisvestingsverordening na twee jaar te evalueren en mogelijk te herzien. </w:t>
            </w:r>
            <w:r w:rsidR="00890CF1">
              <w:t xml:space="preserve">De uitkomsten van deze evaluatie </w:t>
            </w:r>
            <w:r w:rsidR="002C61AC">
              <w:t>z</w:t>
            </w:r>
            <w:r w:rsidR="0000242B">
              <w:t>ullen</w:t>
            </w:r>
            <w:r w:rsidR="002C61AC">
              <w:t xml:space="preserve"> worden gedeeld</w:t>
            </w:r>
            <w:r w:rsidR="00890CF1">
              <w:t xml:space="preserve"> met de gemeenteraden.</w:t>
            </w:r>
          </w:p>
        </w:tc>
      </w:tr>
      <w:tr w:rsidR="007B7CFF" w14:paraId="6A57C024" w14:textId="77777777" w:rsidTr="0A8ABE39">
        <w:tc>
          <w:tcPr>
            <w:tcW w:w="3385" w:type="dxa"/>
            <w:tcBorders>
              <w:top w:val="nil"/>
              <w:left w:val="single" w:sz="4" w:space="0" w:color="auto"/>
              <w:bottom w:val="nil"/>
              <w:right w:val="single" w:sz="4" w:space="0" w:color="auto"/>
            </w:tcBorders>
          </w:tcPr>
          <w:p w14:paraId="58D6E1B7" w14:textId="77777777" w:rsidR="007B7CFF" w:rsidRPr="00B31C4D" w:rsidRDefault="007B7CFF" w:rsidP="003565F3">
            <w:pPr>
              <w:rPr>
                <w:b/>
                <w:bCs/>
              </w:rPr>
            </w:pPr>
          </w:p>
        </w:tc>
        <w:tc>
          <w:tcPr>
            <w:tcW w:w="3589" w:type="dxa"/>
            <w:tcBorders>
              <w:left w:val="single" w:sz="4" w:space="0" w:color="auto"/>
            </w:tcBorders>
          </w:tcPr>
          <w:p w14:paraId="469E1AB2" w14:textId="1D15D65E" w:rsidR="007B7CFF" w:rsidRDefault="003E095B" w:rsidP="00F123D4">
            <w:r>
              <w:t xml:space="preserve">U geeft aan dat u kunt instemmen met de toevoeging van woongroepen in de verordening. </w:t>
            </w:r>
            <w:r w:rsidR="002637A3">
              <w:t xml:space="preserve">De gemeente benadrukt dat </w:t>
            </w:r>
            <w:r w:rsidR="00BD7C1B">
              <w:t>het</w:t>
            </w:r>
            <w:r w:rsidR="000920C4">
              <w:t xml:space="preserve">, </w:t>
            </w:r>
            <w:r w:rsidR="002637A3">
              <w:t>voor de transparantie en rechtmatigheid van de toewijzing</w:t>
            </w:r>
            <w:r w:rsidR="000920C4">
              <w:t xml:space="preserve">, </w:t>
            </w:r>
            <w:r w:rsidR="002637A3">
              <w:t>goed is dat deze</w:t>
            </w:r>
            <w:r w:rsidR="000920C4">
              <w:t xml:space="preserve"> toevoeging</w:t>
            </w:r>
            <w:r w:rsidR="002637A3">
              <w:t xml:space="preserve"> nu geformaliseerd </w:t>
            </w:r>
            <w:r w:rsidR="000920C4">
              <w:t>wordt</w:t>
            </w:r>
            <w:r w:rsidR="002637A3">
              <w:t>.</w:t>
            </w:r>
          </w:p>
        </w:tc>
        <w:tc>
          <w:tcPr>
            <w:tcW w:w="3375" w:type="dxa"/>
          </w:tcPr>
          <w:p w14:paraId="3A730A1D" w14:textId="0E502034" w:rsidR="007B7CFF" w:rsidRDefault="00F73E41" w:rsidP="0044339B">
            <w:r>
              <w:t>Waarvan akte.</w:t>
            </w:r>
          </w:p>
        </w:tc>
      </w:tr>
      <w:tr w:rsidR="000E6781" w14:paraId="5A0CEC93" w14:textId="77777777" w:rsidTr="0A8ABE39">
        <w:tc>
          <w:tcPr>
            <w:tcW w:w="3385" w:type="dxa"/>
            <w:tcBorders>
              <w:top w:val="nil"/>
              <w:left w:val="single" w:sz="4" w:space="0" w:color="auto"/>
              <w:bottom w:val="nil"/>
              <w:right w:val="single" w:sz="4" w:space="0" w:color="auto"/>
            </w:tcBorders>
          </w:tcPr>
          <w:p w14:paraId="01EFF496" w14:textId="77777777" w:rsidR="000E6781" w:rsidRPr="00B31C4D" w:rsidRDefault="000E6781" w:rsidP="003565F3">
            <w:pPr>
              <w:rPr>
                <w:b/>
                <w:bCs/>
              </w:rPr>
            </w:pPr>
          </w:p>
        </w:tc>
        <w:tc>
          <w:tcPr>
            <w:tcW w:w="3589" w:type="dxa"/>
            <w:tcBorders>
              <w:left w:val="single" w:sz="4" w:space="0" w:color="auto"/>
            </w:tcBorders>
          </w:tcPr>
          <w:p w14:paraId="56171CBC" w14:textId="77777777" w:rsidR="000E6781" w:rsidRDefault="005E4CA0" w:rsidP="00F123D4">
            <w:r>
              <w:t xml:space="preserve">De gemeente vraagt </w:t>
            </w:r>
            <w:r w:rsidR="00405FA4">
              <w:t xml:space="preserve">aandacht voor woonconcepten waarin op basis van gemeenschappelijke waarden samen gewoond wordt, zoals bij het Knarrenhof. De gemeente wil graag binnen de regio </w:t>
            </w:r>
            <w:r w:rsidR="00F73E41">
              <w:t>onderzoeken</w:t>
            </w:r>
            <w:r w:rsidR="00405FA4">
              <w:t xml:space="preserve"> hoe we de toewijzing van sociale huurwoningen binnen een woonconcept </w:t>
            </w:r>
            <w:r w:rsidR="00075DD6">
              <w:t xml:space="preserve">zoals een Knarrenhof </w:t>
            </w:r>
            <w:r w:rsidR="00405FA4">
              <w:t>zo kunnen organiseren dat deze optimaal aansluit bij de bedoeling van het woonconcept.</w:t>
            </w:r>
          </w:p>
          <w:p w14:paraId="6D86C7B3" w14:textId="25E91F61" w:rsidR="00205BE7" w:rsidRDefault="00205BE7" w:rsidP="0094188B"/>
        </w:tc>
        <w:tc>
          <w:tcPr>
            <w:tcW w:w="3375" w:type="dxa"/>
          </w:tcPr>
          <w:p w14:paraId="503000AF" w14:textId="77777777" w:rsidR="000E6781" w:rsidRDefault="001E6166" w:rsidP="0044339B">
            <w:r>
              <w:t xml:space="preserve">Bedankt voor het onder de aandacht brengen van dit punt. </w:t>
            </w:r>
          </w:p>
          <w:p w14:paraId="29694B59" w14:textId="77777777" w:rsidR="001E6166" w:rsidRDefault="001E6166" w:rsidP="0044339B"/>
          <w:p w14:paraId="13139F8A" w14:textId="77777777" w:rsidR="000E5A6C" w:rsidRPr="0058377C" w:rsidRDefault="000E5A6C" w:rsidP="000E5A6C">
            <w:r w:rsidRPr="0058377C">
              <w:t>De wijziging</w:t>
            </w:r>
            <w:r>
              <w:t>en</w:t>
            </w:r>
            <w:r w:rsidRPr="0058377C">
              <w:t xml:space="preserve"> in deze actualisatie is in </w:t>
            </w:r>
            <w:r>
              <w:t>met name</w:t>
            </w:r>
            <w:r w:rsidRPr="000B7F29">
              <w:t xml:space="preserve"> </w:t>
            </w:r>
            <w:r w:rsidRPr="0058377C">
              <w:t xml:space="preserve">technisch van aard. Daarnaast zijn enkele inhoudelijke aanpassingen </w:t>
            </w:r>
            <w:r>
              <w:t>besproken</w:t>
            </w:r>
            <w:r w:rsidRPr="0058377C">
              <w:t xml:space="preserve"> die voortvloeien uit de recente </w:t>
            </w:r>
            <w:r w:rsidRPr="000B7F29">
              <w:t>actualisatie van de</w:t>
            </w:r>
            <w:r w:rsidRPr="0058377C">
              <w:t xml:space="preserve"> landelijke Huisvestingswet 2014.</w:t>
            </w:r>
          </w:p>
          <w:p w14:paraId="66A81A7C" w14:textId="426B02F3" w:rsidR="001E6166" w:rsidRDefault="000E5A6C" w:rsidP="001E6166">
            <w:r w:rsidRPr="0058377C">
              <w:t>Dit specifieke onderwerp</w:t>
            </w:r>
            <w:r>
              <w:t>, woonconcepten gebaseerd op gemeenschappelijke waarden,</w:t>
            </w:r>
            <w:r w:rsidRPr="0058377C">
              <w:t xml:space="preserve"> is tijdens het actualisatieproces niet </w:t>
            </w:r>
            <w:r>
              <w:t xml:space="preserve">naar voren gekomen en </w:t>
            </w:r>
            <w:r w:rsidRPr="000B7F29">
              <w:t>besproken</w:t>
            </w:r>
            <w:r w:rsidRPr="0058377C">
              <w:t>.</w:t>
            </w:r>
            <w:r w:rsidR="009C4E7C">
              <w:t xml:space="preserve"> We hechten er waarde aan om dit inhoudelijk te bespreken met de gemeenten.</w:t>
            </w:r>
            <w:r w:rsidRPr="0058377C">
              <w:t xml:space="preserve"> </w:t>
            </w:r>
            <w:r w:rsidR="007757EE">
              <w:t>Het Dagelijks Bestuur neemt</w:t>
            </w:r>
            <w:r w:rsidRPr="0058377C">
              <w:t xml:space="preserve"> dit punt </w:t>
            </w:r>
            <w:r w:rsidRPr="000B7F29">
              <w:t>zeker</w:t>
            </w:r>
            <w:r w:rsidRPr="0058377C">
              <w:t xml:space="preserve"> mee als aandachtspunt voor de volgende actualisatie van de regionale huisvestingsverordening, in </w:t>
            </w:r>
            <w:r w:rsidRPr="000B7F29">
              <w:t>overleg met de dertien gemeenten.</w:t>
            </w:r>
            <w:r w:rsidR="009C4E7C">
              <w:t xml:space="preserve"> </w:t>
            </w:r>
            <w:r w:rsidR="0094188B">
              <w:t>In dat kader zullen wij samen onderzoeken hoe de toewijzing van sociale huurwoningen binnen dit soort woonconcepten optimaal kan worden ingericht.</w:t>
            </w:r>
          </w:p>
        </w:tc>
      </w:tr>
      <w:tr w:rsidR="000E6781" w14:paraId="76DBA0EF" w14:textId="77777777" w:rsidTr="0A8ABE39">
        <w:tc>
          <w:tcPr>
            <w:tcW w:w="3385" w:type="dxa"/>
            <w:tcBorders>
              <w:top w:val="nil"/>
              <w:left w:val="single" w:sz="4" w:space="0" w:color="auto"/>
              <w:bottom w:val="nil"/>
              <w:right w:val="single" w:sz="4" w:space="0" w:color="auto"/>
            </w:tcBorders>
          </w:tcPr>
          <w:p w14:paraId="484FD582" w14:textId="77777777" w:rsidR="000E6781" w:rsidRPr="00B31C4D" w:rsidRDefault="000E6781" w:rsidP="003565F3">
            <w:pPr>
              <w:rPr>
                <w:b/>
                <w:bCs/>
              </w:rPr>
            </w:pPr>
          </w:p>
        </w:tc>
        <w:tc>
          <w:tcPr>
            <w:tcW w:w="3589" w:type="dxa"/>
            <w:tcBorders>
              <w:left w:val="single" w:sz="4" w:space="0" w:color="auto"/>
            </w:tcBorders>
          </w:tcPr>
          <w:p w14:paraId="39BECAD2" w14:textId="546A8D69" w:rsidR="000E6781" w:rsidRDefault="00B262D5" w:rsidP="00F123D4">
            <w:r>
              <w:t xml:space="preserve">U stelt voor om de verordening te herzien, zodat woningen in bepaalde </w:t>
            </w:r>
            <w:r>
              <w:lastRenderedPageBreak/>
              <w:t xml:space="preserve">woonzorgvormen (zoals geclusterd wonen met een volledig pakket thuis) </w:t>
            </w:r>
            <w:r w:rsidR="00A94BE5">
              <w:t>niet langer op basis op inschrijfduur wordt toegewezen, maar op bas</w:t>
            </w:r>
            <w:r w:rsidR="00B44CBB">
              <w:t xml:space="preserve">is </w:t>
            </w:r>
            <w:r w:rsidR="00A94BE5">
              <w:t>van de wachtlijsten van de zorgaanbieder.</w:t>
            </w:r>
            <w:r w:rsidR="00A85951">
              <w:t xml:space="preserve"> De gemeente geeft aan dat dit voorstel zorgt voor efficiënte zorgverlening</w:t>
            </w:r>
            <w:r w:rsidR="00BA01D0">
              <w:t xml:space="preserve"> en een betere doorstroming</w:t>
            </w:r>
            <w:r w:rsidR="00ED5082">
              <w:t>.</w:t>
            </w:r>
          </w:p>
        </w:tc>
        <w:tc>
          <w:tcPr>
            <w:tcW w:w="3375" w:type="dxa"/>
          </w:tcPr>
          <w:p w14:paraId="4D79DB4D" w14:textId="0A6797FC" w:rsidR="00786B56" w:rsidRPr="00B85AEC" w:rsidRDefault="00543B3C" w:rsidP="00786B56">
            <w:r w:rsidRPr="00B85AEC">
              <w:lastRenderedPageBreak/>
              <w:t>Dit punt wordt niet aangepast.</w:t>
            </w:r>
          </w:p>
          <w:p w14:paraId="48D3915F" w14:textId="77777777" w:rsidR="00370189" w:rsidRDefault="00370189" w:rsidP="00370189"/>
          <w:p w14:paraId="777CB8A2" w14:textId="77777777" w:rsidR="00370189" w:rsidRPr="0058377C" w:rsidRDefault="00370189" w:rsidP="00370189">
            <w:r w:rsidRPr="0058377C">
              <w:lastRenderedPageBreak/>
              <w:t xml:space="preserve">De wijziging in deze actualisatie is in </w:t>
            </w:r>
            <w:r w:rsidRPr="000B7F29">
              <w:t xml:space="preserve">voornamelijk </w:t>
            </w:r>
            <w:r w:rsidRPr="0058377C">
              <w:t xml:space="preserve">technisch van aard. Daarnaast zijn enkele inhoudelijke aanpassingen doorgevoerd die voortvloeien uit de recente </w:t>
            </w:r>
            <w:r w:rsidRPr="000B7F29">
              <w:t>actualisatie van de</w:t>
            </w:r>
            <w:r w:rsidRPr="0058377C">
              <w:t xml:space="preserve"> landelijke Huisvestingswet 2014.</w:t>
            </w:r>
          </w:p>
          <w:p w14:paraId="6777B806" w14:textId="0D1A2D2C" w:rsidR="000E6781" w:rsidRPr="00855674" w:rsidRDefault="00855674" w:rsidP="00855674">
            <w:r w:rsidRPr="0058377C">
              <w:t>Dit specifieke onderwerp</w:t>
            </w:r>
            <w:r w:rsidR="00B85AEC">
              <w:t>, toewijzing bij woonzorgvormen</w:t>
            </w:r>
            <w:r>
              <w:t xml:space="preserve">, </w:t>
            </w:r>
            <w:r w:rsidRPr="0058377C">
              <w:t xml:space="preserve">is tijdens </w:t>
            </w:r>
            <w:r>
              <w:t xml:space="preserve">dit </w:t>
            </w:r>
            <w:r w:rsidRPr="0058377C">
              <w:t xml:space="preserve">actualisatieproces niet </w:t>
            </w:r>
            <w:r w:rsidRPr="000B7F29">
              <w:t>besproken</w:t>
            </w:r>
            <w:r>
              <w:t>. We hechten er waarde aan om dit inhoudelijk te bespreken met de gemeenten.</w:t>
            </w:r>
            <w:r w:rsidR="00370189" w:rsidRPr="000B7F29">
              <w:t xml:space="preserve"> </w:t>
            </w:r>
            <w:r w:rsidR="00DC507A">
              <w:t>Het Dagelijks Bestuur neemt</w:t>
            </w:r>
            <w:r w:rsidR="00370189" w:rsidRPr="0058377C">
              <w:t xml:space="preserve"> dit punt </w:t>
            </w:r>
            <w:r w:rsidR="00370189" w:rsidRPr="000B7F29">
              <w:t>zeker</w:t>
            </w:r>
            <w:r w:rsidR="00370189" w:rsidRPr="0058377C">
              <w:t xml:space="preserve"> mee als aandachtspunt voor de volgende actualisatie van de regionale huisvestingsverordening</w:t>
            </w:r>
            <w:r w:rsidR="00370189">
              <w:t xml:space="preserve">. </w:t>
            </w:r>
          </w:p>
        </w:tc>
      </w:tr>
      <w:tr w:rsidR="00ED5082" w14:paraId="3D67A26A" w14:textId="77777777" w:rsidTr="0A8ABE39">
        <w:tc>
          <w:tcPr>
            <w:tcW w:w="3385" w:type="dxa"/>
            <w:tcBorders>
              <w:top w:val="nil"/>
              <w:left w:val="single" w:sz="4" w:space="0" w:color="auto"/>
              <w:bottom w:val="nil"/>
              <w:right w:val="single" w:sz="4" w:space="0" w:color="auto"/>
            </w:tcBorders>
          </w:tcPr>
          <w:p w14:paraId="03BD159D" w14:textId="77777777" w:rsidR="00ED5082" w:rsidRPr="00B31C4D" w:rsidRDefault="00ED5082" w:rsidP="003565F3">
            <w:pPr>
              <w:rPr>
                <w:b/>
                <w:bCs/>
              </w:rPr>
            </w:pPr>
          </w:p>
        </w:tc>
        <w:tc>
          <w:tcPr>
            <w:tcW w:w="3589" w:type="dxa"/>
            <w:tcBorders>
              <w:left w:val="single" w:sz="4" w:space="0" w:color="auto"/>
            </w:tcBorders>
          </w:tcPr>
          <w:p w14:paraId="07F2D2D3" w14:textId="32380C77" w:rsidR="00ED5082" w:rsidRDefault="00ED5082" w:rsidP="00F123D4">
            <w:r>
              <w:t xml:space="preserve">U geeft aan </w:t>
            </w:r>
            <w:r w:rsidR="002763E5">
              <w:t>zicht te kunnen vinden</w:t>
            </w:r>
            <w:r>
              <w:t xml:space="preserve"> in </w:t>
            </w:r>
            <w:r w:rsidR="00E84408">
              <w:t xml:space="preserve">de voorstellen die zijn </w:t>
            </w:r>
            <w:r w:rsidR="002763E5">
              <w:t>doorgevoerd</w:t>
            </w:r>
            <w:r w:rsidR="00E84408">
              <w:t xml:space="preserve"> op het verzoek van de urgentiecommissie. Dit betreft </w:t>
            </w:r>
            <w:r w:rsidR="002763E5">
              <w:t>met name de</w:t>
            </w:r>
            <w:r w:rsidR="00E84408">
              <w:t xml:space="preserve"> wijziging </w:t>
            </w:r>
            <w:r w:rsidR="002763E5">
              <w:t xml:space="preserve">met betrekking tot </w:t>
            </w:r>
            <w:r w:rsidR="00E84408">
              <w:t>de toewijzingsgrond v</w:t>
            </w:r>
            <w:r w:rsidR="002763E5">
              <w:t>oor</w:t>
            </w:r>
            <w:r w:rsidR="00E84408">
              <w:t xml:space="preserve"> mantelzorg</w:t>
            </w:r>
            <w:r w:rsidR="00A45E3E">
              <w:t>.</w:t>
            </w:r>
          </w:p>
        </w:tc>
        <w:tc>
          <w:tcPr>
            <w:tcW w:w="3375" w:type="dxa"/>
          </w:tcPr>
          <w:p w14:paraId="098E9144" w14:textId="307F4D60" w:rsidR="00ED5082" w:rsidRDefault="00B44CBB" w:rsidP="00ED5082">
            <w:r>
              <w:t>Waarvan akte.</w:t>
            </w:r>
          </w:p>
        </w:tc>
      </w:tr>
      <w:tr w:rsidR="007F6CD6" w14:paraId="7B0B4BD9" w14:textId="77777777" w:rsidTr="0A8ABE39">
        <w:tc>
          <w:tcPr>
            <w:tcW w:w="3385" w:type="dxa"/>
            <w:tcBorders>
              <w:top w:val="nil"/>
              <w:left w:val="single" w:sz="4" w:space="0" w:color="auto"/>
              <w:bottom w:val="single" w:sz="4" w:space="0" w:color="auto"/>
              <w:right w:val="single" w:sz="4" w:space="0" w:color="auto"/>
            </w:tcBorders>
          </w:tcPr>
          <w:p w14:paraId="419CA2B1" w14:textId="77777777" w:rsidR="007F6CD6" w:rsidRPr="00B31C4D" w:rsidRDefault="007F6CD6" w:rsidP="003565F3">
            <w:pPr>
              <w:rPr>
                <w:b/>
                <w:bCs/>
              </w:rPr>
            </w:pPr>
          </w:p>
        </w:tc>
        <w:tc>
          <w:tcPr>
            <w:tcW w:w="3589" w:type="dxa"/>
            <w:tcBorders>
              <w:left w:val="single" w:sz="4" w:space="0" w:color="auto"/>
            </w:tcBorders>
          </w:tcPr>
          <w:p w14:paraId="311A2935" w14:textId="4FE00DFA" w:rsidR="007F6CD6" w:rsidRDefault="00881B9F" w:rsidP="00F123D4">
            <w:r w:rsidRPr="00167D75">
              <w:t>U stelt voor om de</w:t>
            </w:r>
            <w:r>
              <w:t xml:space="preserve"> dergelijke</w:t>
            </w:r>
            <w:r w:rsidRPr="00167D75">
              <w:t xml:space="preserve"> weigeringsgrond van de urgentiecommissie, waarbij een aanvraag alleen in behandeling wordt genomen indien sprake is van twee à drie maanden actieve inschrijving in het woonruimteverdeelsysteem, aan te passen. U geeft aan dat niet iedereen zich ervan bewust is dat actief inschrijven kan bijdragen aan het vinden van een oplossing.</w:t>
            </w:r>
          </w:p>
        </w:tc>
        <w:tc>
          <w:tcPr>
            <w:tcW w:w="3375" w:type="dxa"/>
          </w:tcPr>
          <w:p w14:paraId="53ABA5FA" w14:textId="40B9EF5E" w:rsidR="007F6CD6" w:rsidRDefault="00901A17" w:rsidP="00ED5082">
            <w:r>
              <w:t xml:space="preserve">Bedankt voor het delen van uw zorgen. De urgentiecommissie </w:t>
            </w:r>
            <w:r w:rsidR="002230EB">
              <w:t>beoordeelt aanvragen uitsluiten op basis van de criteria / bepalingen uit de regionale Huisvestingsverordening. Een actieve inschrijving in het woonruimteverdeelsysteem maakt geen onderdeel uit van deze toetsing.</w:t>
            </w:r>
          </w:p>
        </w:tc>
      </w:tr>
      <w:tr w:rsidR="002026F3" w14:paraId="3C00E448" w14:textId="77777777" w:rsidTr="0A8ABE39">
        <w:tc>
          <w:tcPr>
            <w:tcW w:w="3385" w:type="dxa"/>
            <w:tcBorders>
              <w:top w:val="single" w:sz="4" w:space="0" w:color="auto"/>
              <w:bottom w:val="nil"/>
            </w:tcBorders>
          </w:tcPr>
          <w:p w14:paraId="0508569A" w14:textId="499BCE03" w:rsidR="002026F3" w:rsidRPr="00B31C4D" w:rsidRDefault="002026F3" w:rsidP="003565F3">
            <w:pPr>
              <w:rPr>
                <w:b/>
                <w:bCs/>
              </w:rPr>
            </w:pPr>
            <w:r w:rsidRPr="00975BEA">
              <w:rPr>
                <w:b/>
                <w:bCs/>
              </w:rPr>
              <w:t>Leiden</w:t>
            </w:r>
          </w:p>
        </w:tc>
        <w:tc>
          <w:tcPr>
            <w:tcW w:w="3589" w:type="dxa"/>
          </w:tcPr>
          <w:p w14:paraId="2BEF02F3" w14:textId="1232F419" w:rsidR="00DB4F4D" w:rsidRDefault="006E292D" w:rsidP="00ED4761">
            <w:r w:rsidRPr="006E292D">
              <w:t xml:space="preserve">U geeft aan dat u een aanpassing van het </w:t>
            </w:r>
            <w:r w:rsidR="009811B7">
              <w:t>voorrangs</w:t>
            </w:r>
            <w:r w:rsidRPr="006E292D">
              <w:t xml:space="preserve">percentage voor lokaal maatwerk wenst, waarbij het maximum wordt vastgesteld op 25% in plaats van 30%. De gemeente stelt </w:t>
            </w:r>
            <w:r w:rsidR="008C23DE">
              <w:t>het</w:t>
            </w:r>
            <w:r w:rsidRPr="006E292D">
              <w:t xml:space="preserve"> maximum van </w:t>
            </w:r>
            <w:r w:rsidR="00597417">
              <w:t xml:space="preserve">voorrangspercentage van </w:t>
            </w:r>
            <w:r w:rsidR="008C23DE">
              <w:t>25</w:t>
            </w:r>
            <w:r w:rsidRPr="006E292D">
              <w:t>% voor, met als onderbouwing de verwachte toename van het aantal contingenten en (stadsvernieuwings)urgenten, evenals het belang van een regionale woningmark</w:t>
            </w:r>
            <w:r w:rsidR="00056F71">
              <w:t>.</w:t>
            </w:r>
          </w:p>
        </w:tc>
        <w:tc>
          <w:tcPr>
            <w:tcW w:w="3375" w:type="dxa"/>
          </w:tcPr>
          <w:p w14:paraId="57CA249B" w14:textId="77777777" w:rsidR="00FC5823" w:rsidRDefault="00FC5823" w:rsidP="003565F3">
            <w:r w:rsidRPr="00FC5823">
              <w:t xml:space="preserve">Dit punt wordt niet aangepast. </w:t>
            </w:r>
          </w:p>
          <w:p w14:paraId="58F44587" w14:textId="77777777" w:rsidR="00FC5823" w:rsidRDefault="00FC5823" w:rsidP="003565F3"/>
          <w:p w14:paraId="35DD3C0F" w14:textId="244CD220" w:rsidR="00366611" w:rsidRDefault="00817EF7" w:rsidP="003565F3">
            <w:r>
              <w:t>Rond dit</w:t>
            </w:r>
            <w:r w:rsidR="000F175E">
              <w:t xml:space="preserve"> onderwerp is een lang bestuurlijk traject gelopen</w:t>
            </w:r>
            <w:r>
              <w:t>. Binnen de regio waren er uiteenlopende standpunten over het maximale percentage voor lokaal maatwerk. Sommige gemeenten wilden dit verhogen naar 50%</w:t>
            </w:r>
            <w:r w:rsidR="00366611">
              <w:t>, terwijl andere</w:t>
            </w:r>
            <w:r w:rsidR="00CB4308">
              <w:t xml:space="preserve">, </w:t>
            </w:r>
            <w:r w:rsidR="00366611">
              <w:t>waaronder de gemeente Leiden</w:t>
            </w:r>
            <w:r w:rsidR="00CB4308">
              <w:t xml:space="preserve">, </w:t>
            </w:r>
            <w:r w:rsidR="00366611">
              <w:t xml:space="preserve">pleitten voor het </w:t>
            </w:r>
            <w:r w:rsidR="00CB4308">
              <w:t>voorrangs</w:t>
            </w:r>
            <w:r w:rsidR="00366611">
              <w:t>percentage van 25%</w:t>
            </w:r>
            <w:r w:rsidR="00CB4308">
              <w:t xml:space="preserve"> voor lokaal maatwerk</w:t>
            </w:r>
            <w:r w:rsidR="00366611">
              <w:t>.</w:t>
            </w:r>
            <w:r w:rsidR="003815D8">
              <w:t xml:space="preserve"> </w:t>
            </w:r>
            <w:r w:rsidR="00366611">
              <w:t xml:space="preserve">Na overleg is uiteindelijk een compromis bereikt: een maximaal </w:t>
            </w:r>
            <w:r w:rsidR="00CB4308">
              <w:t>voorrangs</w:t>
            </w:r>
            <w:r w:rsidR="00366611">
              <w:t>percentage van 30% voor lokaal maatwerk.</w:t>
            </w:r>
          </w:p>
          <w:p w14:paraId="3FB0329C" w14:textId="77777777" w:rsidR="00817EF7" w:rsidRDefault="00817EF7" w:rsidP="003565F3"/>
          <w:p w14:paraId="092B2923" w14:textId="4A433C05" w:rsidR="00FC5823" w:rsidRDefault="00FC5823" w:rsidP="003565F3">
            <w:r w:rsidRPr="00FC5823">
              <w:t xml:space="preserve">Zowel de commissie </w:t>
            </w:r>
            <w:r>
              <w:t>w</w:t>
            </w:r>
            <w:r w:rsidRPr="00FC5823">
              <w:t>onen</w:t>
            </w:r>
            <w:r w:rsidR="00CB4308">
              <w:t>,</w:t>
            </w:r>
            <w:r w:rsidRPr="00FC5823">
              <w:t xml:space="preserve"> bestaande uit de 13 wethouders </w:t>
            </w:r>
            <w:r>
              <w:t>w</w:t>
            </w:r>
            <w:r w:rsidRPr="00FC5823">
              <w:t>onen van Holland Rijnland</w:t>
            </w:r>
            <w:r w:rsidR="00CB4308">
              <w:t xml:space="preserve">, </w:t>
            </w:r>
            <w:r w:rsidRPr="00FC5823">
              <w:t xml:space="preserve">als de </w:t>
            </w:r>
            <w:r w:rsidRPr="00FC5823">
              <w:lastRenderedPageBreak/>
              <w:t xml:space="preserve">beleidscommissie </w:t>
            </w:r>
            <w:r w:rsidR="003D2DB5">
              <w:t>woonruimteverdeling</w:t>
            </w:r>
            <w:r w:rsidRPr="00FC5823">
              <w:t xml:space="preserve">, waarin gemeenten, </w:t>
            </w:r>
            <w:r w:rsidR="00CB4308">
              <w:t>woning</w:t>
            </w:r>
            <w:r w:rsidRPr="00FC5823">
              <w:t xml:space="preserve">corporaties en huurdersorganisaties bestuurlijk </w:t>
            </w:r>
            <w:r w:rsidR="003815D8">
              <w:t xml:space="preserve">zijn </w:t>
            </w:r>
            <w:r w:rsidRPr="00FC5823">
              <w:t>vertegenwoordigd, adviseren</w:t>
            </w:r>
            <w:r w:rsidR="00476966">
              <w:t xml:space="preserve"> het Dagelijks Bestuur</w:t>
            </w:r>
            <w:r w:rsidRPr="00FC5823">
              <w:t xml:space="preserve"> om het maximale </w:t>
            </w:r>
            <w:r w:rsidR="00CB4308">
              <w:t>voorrangs</w:t>
            </w:r>
            <w:r w:rsidRPr="00FC5823">
              <w:t xml:space="preserve">percentage </w:t>
            </w:r>
            <w:r w:rsidR="003815D8">
              <w:t>voor lokaal maatwerk van 30% vast te stellen.</w:t>
            </w:r>
            <w:r w:rsidR="001566D4">
              <w:t xml:space="preserve"> </w:t>
            </w:r>
            <w:r w:rsidR="00CE343E">
              <w:t xml:space="preserve">Voor dit </w:t>
            </w:r>
            <w:r w:rsidR="003815D8">
              <w:t>compromis bestaat</w:t>
            </w:r>
            <w:r w:rsidR="00CE343E">
              <w:t xml:space="preserve"> breed draagvlak binnen de regio.</w:t>
            </w:r>
          </w:p>
          <w:p w14:paraId="0B3BE30D" w14:textId="77777777" w:rsidR="00D768BF" w:rsidRDefault="00D768BF" w:rsidP="00D768BF"/>
          <w:p w14:paraId="0B50F62D" w14:textId="217C584E" w:rsidR="00FC5823" w:rsidRDefault="00210F92" w:rsidP="0011154C">
            <w:r>
              <w:t>De Huisvestingswet 2014 schrijft voor</w:t>
            </w:r>
            <w:r w:rsidR="00B17C7F">
              <w:t xml:space="preserve"> dat verhuringen met voorrang aan</w:t>
            </w:r>
            <w:r w:rsidR="000869EE">
              <w:t xml:space="preserve"> contingenten en (stadsvernieuwings)urgenten </w:t>
            </w:r>
            <w:r w:rsidR="00B17C7F">
              <w:t>altijd moet kunnen plaatsvinden</w:t>
            </w:r>
            <w:r>
              <w:t>. Om</w:t>
            </w:r>
            <w:r w:rsidR="00472100">
              <w:t xml:space="preserve"> die reden zullen we elk kwartaal de aantallen </w:t>
            </w:r>
            <w:r w:rsidR="00CF610F">
              <w:t>voor zowel regionaal als loka</w:t>
            </w:r>
            <w:r w:rsidR="00FB4CAE">
              <w:t>a</w:t>
            </w:r>
            <w:r w:rsidR="00CF610F">
              <w:t>l</w:t>
            </w:r>
            <w:r w:rsidR="00FB4CAE">
              <w:t xml:space="preserve"> maatwerk per gemeente monitoren</w:t>
            </w:r>
            <w:r w:rsidR="00D768BF" w:rsidRPr="00D768BF">
              <w:t>. Op die manier zorgen we ervoor dat het maximale percentage</w:t>
            </w:r>
            <w:r w:rsidR="006D34D9">
              <w:t xml:space="preserve"> van lokaal maatwerk</w:t>
            </w:r>
            <w:r w:rsidR="00D768BF" w:rsidRPr="00D768BF">
              <w:t xml:space="preserve"> niet wordt overschreden</w:t>
            </w:r>
            <w:r w:rsidR="0064762F">
              <w:t xml:space="preserve"> en er genoeg ruimte over </w:t>
            </w:r>
            <w:r w:rsidR="0011154C">
              <w:t>blijft voor</w:t>
            </w:r>
            <w:r w:rsidR="0064762F">
              <w:t xml:space="preserve"> contingenten en (stadsvernieuwings)urgenten</w:t>
            </w:r>
            <w:r w:rsidR="0011154C">
              <w:t>.</w:t>
            </w:r>
          </w:p>
        </w:tc>
      </w:tr>
      <w:tr w:rsidR="00CE56DF" w14:paraId="6D0FDD67" w14:textId="77777777" w:rsidTr="0A8ABE39">
        <w:tc>
          <w:tcPr>
            <w:tcW w:w="3385" w:type="dxa"/>
            <w:tcBorders>
              <w:top w:val="nil"/>
              <w:bottom w:val="nil"/>
            </w:tcBorders>
          </w:tcPr>
          <w:p w14:paraId="2719EF2E" w14:textId="77777777" w:rsidR="00CE56DF" w:rsidRPr="00B31C4D" w:rsidRDefault="00CE56DF" w:rsidP="003565F3">
            <w:pPr>
              <w:rPr>
                <w:b/>
                <w:bCs/>
              </w:rPr>
            </w:pPr>
          </w:p>
        </w:tc>
        <w:tc>
          <w:tcPr>
            <w:tcW w:w="3589" w:type="dxa"/>
          </w:tcPr>
          <w:p w14:paraId="0FF5B1E0" w14:textId="56ACF5E8" w:rsidR="004C136D" w:rsidRDefault="00175CE6" w:rsidP="004C136D">
            <w:r>
              <w:t xml:space="preserve">U benadrukt </w:t>
            </w:r>
            <w:r w:rsidR="00D16251">
              <w:t>het belang van het vergunningsplichtig maken van midde</w:t>
            </w:r>
            <w:r w:rsidR="00F6376A">
              <w:t>nhuur</w:t>
            </w:r>
            <w:r w:rsidR="00D16251">
              <w:t>woningen die onder de verordening vallen</w:t>
            </w:r>
            <w:r w:rsidR="007069DE">
              <w:t>.</w:t>
            </w:r>
            <w:r w:rsidR="004C136D">
              <w:t xml:space="preserve"> De gemeente </w:t>
            </w:r>
            <w:r w:rsidR="009173A0">
              <w:t>geeft aan dat he</w:t>
            </w:r>
            <w:r w:rsidR="004C136D">
              <w:t xml:space="preserve">t belangrijk </w:t>
            </w:r>
            <w:r w:rsidR="009173A0">
              <w:t xml:space="preserve">is </w:t>
            </w:r>
            <w:r w:rsidR="004C136D">
              <w:t xml:space="preserve">dat deze woningen </w:t>
            </w:r>
            <w:r w:rsidR="009173A0">
              <w:t xml:space="preserve">worden </w:t>
            </w:r>
            <w:r w:rsidR="004C136D">
              <w:t>toegewezen aan woningzoekenden met een passend inkomen.</w:t>
            </w:r>
          </w:p>
          <w:p w14:paraId="28F96E09" w14:textId="1E84269C" w:rsidR="00CE56DF" w:rsidRDefault="00CE56DF" w:rsidP="00F123D4"/>
        </w:tc>
        <w:tc>
          <w:tcPr>
            <w:tcW w:w="3375" w:type="dxa"/>
          </w:tcPr>
          <w:p w14:paraId="03FF1D33" w14:textId="4940BD8F" w:rsidR="00CE56DF" w:rsidRDefault="00E4223C" w:rsidP="003565F3">
            <w:r>
              <w:t>Waarvan akte.</w:t>
            </w:r>
          </w:p>
        </w:tc>
      </w:tr>
      <w:tr w:rsidR="00E4223C" w14:paraId="73A0C90A" w14:textId="77777777" w:rsidTr="0A8ABE39">
        <w:tc>
          <w:tcPr>
            <w:tcW w:w="3385" w:type="dxa"/>
            <w:tcBorders>
              <w:top w:val="nil"/>
              <w:bottom w:val="nil"/>
            </w:tcBorders>
          </w:tcPr>
          <w:p w14:paraId="3193BEB8" w14:textId="77777777" w:rsidR="00E4223C" w:rsidRPr="00B31C4D" w:rsidRDefault="00E4223C" w:rsidP="003565F3">
            <w:pPr>
              <w:rPr>
                <w:b/>
                <w:bCs/>
              </w:rPr>
            </w:pPr>
          </w:p>
        </w:tc>
        <w:tc>
          <w:tcPr>
            <w:tcW w:w="3589" w:type="dxa"/>
          </w:tcPr>
          <w:p w14:paraId="0C085610" w14:textId="540AB388" w:rsidR="00E4223C" w:rsidRDefault="00F432A0" w:rsidP="00F123D4">
            <w:r w:rsidRPr="00FB0DB1">
              <w:t xml:space="preserve">U onderschrijft </w:t>
            </w:r>
            <w:r w:rsidR="00836A12" w:rsidRPr="00FB0DB1">
              <w:t xml:space="preserve">het belang </w:t>
            </w:r>
            <w:r w:rsidRPr="00FB0DB1">
              <w:t>dat midde</w:t>
            </w:r>
            <w:r w:rsidR="00F6376A">
              <w:t>n</w:t>
            </w:r>
            <w:r w:rsidRPr="00FB0DB1">
              <w:t>huurwoningen die onder de regionale Huisvestingsverordening vallen</w:t>
            </w:r>
            <w:r w:rsidR="00FB0DB1" w:rsidRPr="00FB0DB1">
              <w:t>,</w:t>
            </w:r>
            <w:r w:rsidRPr="00FB0DB1">
              <w:t xml:space="preserve"> via een platform naar keuze van de verhuurder </w:t>
            </w:r>
            <w:r w:rsidR="00FB0DB1" w:rsidRPr="00FB0DB1">
              <w:t>kunnen</w:t>
            </w:r>
            <w:r w:rsidRPr="00FB0DB1">
              <w:t xml:space="preserve"> worden aangeboden.</w:t>
            </w:r>
          </w:p>
        </w:tc>
        <w:tc>
          <w:tcPr>
            <w:tcW w:w="3375" w:type="dxa"/>
          </w:tcPr>
          <w:p w14:paraId="36DA66A6" w14:textId="3E0664D5" w:rsidR="00E4223C" w:rsidRDefault="009E67A4" w:rsidP="003565F3">
            <w:r>
              <w:t>Waarvan akte.</w:t>
            </w:r>
          </w:p>
        </w:tc>
      </w:tr>
      <w:tr w:rsidR="00A3235A" w14:paraId="1EAB2DAB" w14:textId="77777777" w:rsidTr="0A8ABE39">
        <w:tc>
          <w:tcPr>
            <w:tcW w:w="3385" w:type="dxa"/>
            <w:tcBorders>
              <w:top w:val="nil"/>
              <w:bottom w:val="nil"/>
            </w:tcBorders>
          </w:tcPr>
          <w:p w14:paraId="0DEAA865" w14:textId="77777777" w:rsidR="00A3235A" w:rsidRPr="00B31C4D" w:rsidRDefault="00A3235A" w:rsidP="003565F3">
            <w:pPr>
              <w:rPr>
                <w:b/>
                <w:bCs/>
              </w:rPr>
            </w:pPr>
          </w:p>
        </w:tc>
        <w:tc>
          <w:tcPr>
            <w:tcW w:w="3589" w:type="dxa"/>
          </w:tcPr>
          <w:p w14:paraId="7E4ADF83" w14:textId="0405A42F" w:rsidR="00A3235A" w:rsidRDefault="00A3235A" w:rsidP="00F123D4">
            <w:r>
              <w:t xml:space="preserve">U benadrukt </w:t>
            </w:r>
            <w:r w:rsidR="007236F3">
              <w:t>dat u</w:t>
            </w:r>
            <w:r w:rsidR="00F21830">
              <w:t xml:space="preserve"> positief </w:t>
            </w:r>
            <w:r w:rsidR="00C072A6">
              <w:t>staat tegenover de mogelijkheid om lokaal maatwerk toe te passen bij de toewijzing van midde</w:t>
            </w:r>
            <w:r w:rsidR="00F6376A">
              <w:t>n</w:t>
            </w:r>
            <w:r w:rsidR="00C072A6">
              <w:t>huurwoningen die onder de verordening vallen</w:t>
            </w:r>
            <w:r w:rsidR="000E31BB">
              <w:t xml:space="preserve">. De gemeente geeft aan dat dit </w:t>
            </w:r>
            <w:r w:rsidR="004120BD">
              <w:t xml:space="preserve">de doorstroming op de woningmarkt </w:t>
            </w:r>
            <w:r w:rsidR="003F3B17">
              <w:t>kan</w:t>
            </w:r>
            <w:r w:rsidR="004120BD">
              <w:t xml:space="preserve"> bevorderen.</w:t>
            </w:r>
          </w:p>
        </w:tc>
        <w:tc>
          <w:tcPr>
            <w:tcW w:w="3375" w:type="dxa"/>
          </w:tcPr>
          <w:p w14:paraId="196DA6F8" w14:textId="14174CC7" w:rsidR="00A3235A" w:rsidRDefault="00F21830" w:rsidP="003565F3">
            <w:r>
              <w:t>Waarvan akte.</w:t>
            </w:r>
          </w:p>
        </w:tc>
      </w:tr>
      <w:tr w:rsidR="00853596" w14:paraId="25817D76" w14:textId="77777777" w:rsidTr="0A8ABE39">
        <w:tc>
          <w:tcPr>
            <w:tcW w:w="3385" w:type="dxa"/>
            <w:tcBorders>
              <w:top w:val="nil"/>
              <w:bottom w:val="nil"/>
            </w:tcBorders>
          </w:tcPr>
          <w:p w14:paraId="5FEA3DCF" w14:textId="77777777" w:rsidR="00853596" w:rsidRPr="00B31C4D" w:rsidRDefault="00853596" w:rsidP="003565F3">
            <w:pPr>
              <w:rPr>
                <w:b/>
                <w:bCs/>
              </w:rPr>
            </w:pPr>
          </w:p>
        </w:tc>
        <w:tc>
          <w:tcPr>
            <w:tcW w:w="3589" w:type="dxa"/>
          </w:tcPr>
          <w:p w14:paraId="3852270F" w14:textId="48410C4C" w:rsidR="00853596" w:rsidRDefault="00853596" w:rsidP="0003399E">
            <w:r>
              <w:t xml:space="preserve">U benadrukt het belang </w:t>
            </w:r>
            <w:r w:rsidR="004120BD">
              <w:t>van een duidelijke omschrijving van de term ‘woongroepen’ in de regionale Huisvestingsverordening</w:t>
            </w:r>
            <w:r w:rsidR="00A25E3E">
              <w:t xml:space="preserve">. De gemeente geeft aan dat met deze </w:t>
            </w:r>
            <w:r w:rsidR="00A25E3E">
              <w:lastRenderedPageBreak/>
              <w:t>definitie d</w:t>
            </w:r>
            <w:r w:rsidR="0003399E">
              <w:t>e toewijzing transparant wordt uitgevoerd.</w:t>
            </w:r>
          </w:p>
        </w:tc>
        <w:tc>
          <w:tcPr>
            <w:tcW w:w="3375" w:type="dxa"/>
          </w:tcPr>
          <w:p w14:paraId="42B143C4" w14:textId="0892FE8A" w:rsidR="00853596" w:rsidRDefault="00EB17AC" w:rsidP="003565F3">
            <w:r>
              <w:lastRenderedPageBreak/>
              <w:t>Waarvan akte.</w:t>
            </w:r>
          </w:p>
        </w:tc>
      </w:tr>
      <w:tr w:rsidR="00853596" w14:paraId="48D71549" w14:textId="77777777" w:rsidTr="0A8ABE39">
        <w:tc>
          <w:tcPr>
            <w:tcW w:w="3385" w:type="dxa"/>
            <w:tcBorders>
              <w:top w:val="nil"/>
              <w:bottom w:val="nil"/>
            </w:tcBorders>
          </w:tcPr>
          <w:p w14:paraId="0FCD9661" w14:textId="77777777" w:rsidR="00853596" w:rsidRPr="00B31C4D" w:rsidRDefault="00853596" w:rsidP="003565F3">
            <w:pPr>
              <w:rPr>
                <w:b/>
                <w:bCs/>
              </w:rPr>
            </w:pPr>
          </w:p>
        </w:tc>
        <w:tc>
          <w:tcPr>
            <w:tcW w:w="3589" w:type="dxa"/>
          </w:tcPr>
          <w:p w14:paraId="5D0ECB59" w14:textId="7769F37B" w:rsidR="003414F9" w:rsidRDefault="0003399E" w:rsidP="0057158D">
            <w:r>
              <w:t>U stelt voor om de regels met betrekking tot de rangorde voor de woonwagenstandplaatsen aan te passen</w:t>
            </w:r>
            <w:r w:rsidR="00BF1DB1">
              <w:t>.</w:t>
            </w:r>
            <w:r w:rsidR="00D316BD">
              <w:t xml:space="preserve"> </w:t>
            </w:r>
            <w:r w:rsidR="008E1AEF">
              <w:t>D</w:t>
            </w:r>
            <w:r w:rsidR="008E1AEF" w:rsidRPr="008E1AEF">
              <w:t>e gemeente pleit ervoor om bij nieuwe locaties de definitie van familiebanden uit te breiden tot ten minste de derde graad. Hierdoor is de puntenverdubbeling niet van toepassing.</w:t>
            </w:r>
            <w:r w:rsidR="000E77B8">
              <w:t>D</w:t>
            </w:r>
            <w:r w:rsidR="000E77B8" w:rsidRPr="000E77B8">
              <w:t>e gemeente stelt dat dit voorstel woonwagenbewoners uit Leiden de mogelijkheid biedt om door te stromen en realistisch uitzicht geeft op standplaatsen</w:t>
            </w:r>
            <w:r w:rsidR="0057158D">
              <w:t xml:space="preserve"> bij nieuwe locaties</w:t>
            </w:r>
            <w:r w:rsidR="000E77B8" w:rsidRPr="000E77B8">
              <w:t xml:space="preserve"> binnen de eigen gemeente.</w:t>
            </w:r>
          </w:p>
        </w:tc>
        <w:tc>
          <w:tcPr>
            <w:tcW w:w="3375" w:type="dxa"/>
          </w:tcPr>
          <w:p w14:paraId="49C4FBC0" w14:textId="77777777" w:rsidR="00001FBA" w:rsidRDefault="00001FBA" w:rsidP="003565F3">
            <w:r>
              <w:t>Dit punt wordt niet aangepast.</w:t>
            </w:r>
          </w:p>
          <w:p w14:paraId="42E5DEC6" w14:textId="77777777" w:rsidR="00001FBA" w:rsidRDefault="00001FBA" w:rsidP="003565F3"/>
          <w:p w14:paraId="1B9BF372" w14:textId="41F860D3" w:rsidR="00853596" w:rsidRDefault="00150272" w:rsidP="009C4E7C">
            <w:r>
              <w:t xml:space="preserve">Aan het begin van het actualisatietraject </w:t>
            </w:r>
            <w:r w:rsidR="006019F8">
              <w:t xml:space="preserve">hebben de gemeenten afgesproken dat het </w:t>
            </w:r>
            <w:r>
              <w:t xml:space="preserve">genoemde </w:t>
            </w:r>
            <w:r w:rsidR="006019F8">
              <w:t>voorstel van de gemeente Leiden eerst zou worden voorgelegd aan de adviescommissie van woonwagen</w:t>
            </w:r>
            <w:r w:rsidR="00FC434E">
              <w:t xml:space="preserve">bewoners. Op basis van het advies van deze commissie zou dan door de gemeenten worden besloten om de huidige regels wel of niet aan te passen. De adviescommissie van woonwagenbewoners heeft in de zomer van 2024 unaniem geadviseerd om de bestaande regels </w:t>
            </w:r>
            <w:r w:rsidR="00AB4DA3">
              <w:t xml:space="preserve">in de verordening </w:t>
            </w:r>
            <w:r w:rsidR="00FC434E">
              <w:t>te behouden en het voorstel van de gemeente Leiden niet over te nemen.</w:t>
            </w:r>
            <w:r w:rsidR="008027A1">
              <w:t xml:space="preserve"> De bewoners hebben aangegeven tevreden te zijn met de gekozen</w:t>
            </w:r>
            <w:r w:rsidR="004B1E91">
              <w:t xml:space="preserve"> en huidige</w:t>
            </w:r>
            <w:r w:rsidR="008027A1">
              <w:t xml:space="preserve"> werkwijze.</w:t>
            </w:r>
            <w:r w:rsidR="00FC434E">
              <w:t xml:space="preserve"> Ook de commissie wonen en de beleidscommissie woonruimteverdeling hebben dit advies ondersteund</w:t>
            </w:r>
            <w:r w:rsidR="008164AA">
              <w:t>. Daarom heeft het Dagelijks Bestuur besloten om de regels voor de toewijzing van woonwagenstandplaatsen niet te wijzigen.</w:t>
            </w:r>
          </w:p>
        </w:tc>
      </w:tr>
      <w:tr w:rsidR="008F3371" w14:paraId="001B5959" w14:textId="77777777" w:rsidTr="0A8ABE39">
        <w:tc>
          <w:tcPr>
            <w:tcW w:w="3385" w:type="dxa"/>
            <w:tcBorders>
              <w:top w:val="nil"/>
              <w:bottom w:val="nil"/>
            </w:tcBorders>
          </w:tcPr>
          <w:p w14:paraId="5E5CC601" w14:textId="77777777" w:rsidR="008F3371" w:rsidRPr="00B31C4D" w:rsidRDefault="008F3371" w:rsidP="003565F3">
            <w:pPr>
              <w:rPr>
                <w:b/>
                <w:bCs/>
              </w:rPr>
            </w:pPr>
          </w:p>
        </w:tc>
        <w:tc>
          <w:tcPr>
            <w:tcW w:w="3589" w:type="dxa"/>
          </w:tcPr>
          <w:p w14:paraId="28250DF9" w14:textId="1867FB41" w:rsidR="008F3371" w:rsidRDefault="00CE331F" w:rsidP="00F123D4">
            <w:r>
              <w:t xml:space="preserve">U </w:t>
            </w:r>
            <w:r w:rsidR="006331C2">
              <w:t>geeft aan positief te zijn over de voorgestelde wijzigingen in de verordening omtrent urgentie.</w:t>
            </w:r>
          </w:p>
        </w:tc>
        <w:tc>
          <w:tcPr>
            <w:tcW w:w="3375" w:type="dxa"/>
          </w:tcPr>
          <w:p w14:paraId="3095DBBB" w14:textId="7CF2962E" w:rsidR="008F3371" w:rsidRDefault="00D64D4F" w:rsidP="003565F3">
            <w:r>
              <w:t>Waarvan akte.</w:t>
            </w:r>
          </w:p>
        </w:tc>
      </w:tr>
      <w:tr w:rsidR="00975BEA" w14:paraId="75D94CAC" w14:textId="77777777" w:rsidTr="0A8ABE39">
        <w:tc>
          <w:tcPr>
            <w:tcW w:w="3385" w:type="dxa"/>
            <w:tcBorders>
              <w:top w:val="nil"/>
              <w:bottom w:val="nil"/>
            </w:tcBorders>
          </w:tcPr>
          <w:p w14:paraId="7CA783F1" w14:textId="77777777" w:rsidR="00975BEA" w:rsidRPr="00B31C4D" w:rsidRDefault="00975BEA" w:rsidP="003565F3">
            <w:pPr>
              <w:rPr>
                <w:b/>
                <w:bCs/>
              </w:rPr>
            </w:pPr>
          </w:p>
        </w:tc>
        <w:tc>
          <w:tcPr>
            <w:tcW w:w="3589" w:type="dxa"/>
          </w:tcPr>
          <w:p w14:paraId="404B74F6" w14:textId="236D78C7" w:rsidR="00975BEA" w:rsidRDefault="00302D7F" w:rsidP="00F123D4">
            <w:r>
              <w:t>U stelt voor om te onderzoeken of het puntensystematiek naar Amsterdams model (</w:t>
            </w:r>
            <w:r w:rsidR="006C14D8">
              <w:t xml:space="preserve">een </w:t>
            </w:r>
            <w:r>
              <w:t xml:space="preserve">combinatie van wacht-, zoek-, situatie- en startpunten) </w:t>
            </w:r>
            <w:r w:rsidR="00F900DE">
              <w:t>haalbaar en inclusief is voor de regio Holland Rijnland.</w:t>
            </w:r>
          </w:p>
          <w:p w14:paraId="417DB6A0" w14:textId="68DF9709" w:rsidR="00F900DE" w:rsidRDefault="00CD6C1E" w:rsidP="00F123D4">
            <w:r w:rsidRPr="00CD6C1E">
              <w:t xml:space="preserve">Indien uit dit onderzoek een positief advies volgt, stelt de gemeente daarnaast voor om in samenspraak met huurdersorganisaties, woningcorporaties en colleges een concreet voorstel uit te werken. Dit voorstel kan dan worden voorgelegd aan de gemeenten bij de eerstvolgende herziening van de </w:t>
            </w:r>
            <w:r>
              <w:t xml:space="preserve">regionale </w:t>
            </w:r>
            <w:r w:rsidRPr="00CD6C1E">
              <w:t>Huisvestingsverordening.</w:t>
            </w:r>
          </w:p>
        </w:tc>
        <w:tc>
          <w:tcPr>
            <w:tcW w:w="3375" w:type="dxa"/>
          </w:tcPr>
          <w:p w14:paraId="5A1E9459" w14:textId="4E59F926" w:rsidR="00C77DD7" w:rsidRDefault="009C26D0" w:rsidP="003565F3">
            <w:r>
              <w:t>Bedankt voor het onder de aandacht brengen van dit punt.</w:t>
            </w:r>
            <w:r w:rsidR="00806A32">
              <w:t xml:space="preserve"> </w:t>
            </w:r>
            <w:r w:rsidR="00DE6009">
              <w:t xml:space="preserve">Na de gemeenteraadsverkiezingen </w:t>
            </w:r>
            <w:r w:rsidR="003F24B7">
              <w:t xml:space="preserve">gaan we </w:t>
            </w:r>
            <w:r w:rsidR="00082EB8">
              <w:t>met de gemeente</w:t>
            </w:r>
            <w:r w:rsidR="003F24B7">
              <w:t xml:space="preserve"> verder</w:t>
            </w:r>
            <w:r w:rsidR="00082EB8">
              <w:t xml:space="preserve"> het gesprek aan over de toekomst van </w:t>
            </w:r>
            <w:r w:rsidR="00DE6009">
              <w:t>huidige woonruimteverdeelsysteem</w:t>
            </w:r>
            <w:r w:rsidR="008522B9">
              <w:t xml:space="preserve">. </w:t>
            </w:r>
            <w:r w:rsidR="005B5DB2">
              <w:t xml:space="preserve">Het onderwerp dat u aandraagt kan </w:t>
            </w:r>
            <w:r w:rsidR="00CE4823">
              <w:t>worden meegenomen als onderdeel van de evaluatie</w:t>
            </w:r>
            <w:r w:rsidR="005B5DB2">
              <w:t xml:space="preserve"> en het gesprek over mogelijke verbeteringen in de woonruimteverdeling.</w:t>
            </w:r>
          </w:p>
          <w:p w14:paraId="543F984E" w14:textId="37BEB2E2" w:rsidR="008522B9" w:rsidRDefault="008522B9" w:rsidP="003565F3"/>
          <w:p w14:paraId="0ED3FE8E" w14:textId="2F8D842D" w:rsidR="009850AF" w:rsidRDefault="00B50E26" w:rsidP="003565F3">
            <w:r>
              <w:t xml:space="preserve">Het Dagelijks Bestuur erkent dat de regels in de huidige Huisvestingsverordening zijn opgesteld in een tijd </w:t>
            </w:r>
            <w:r w:rsidR="004155D0">
              <w:t xml:space="preserve">waarin er </w:t>
            </w:r>
            <w:r w:rsidR="004155D0">
              <w:lastRenderedPageBreak/>
              <w:t>minder sprake was van schaarste op de woningmarkt. Tegelijkertijd blijft het belangrijk om recht te doen aan de opgebouwde inschrijftijd van woningzoekenden.</w:t>
            </w:r>
            <w:r w:rsidR="00CE4823">
              <w:t xml:space="preserve"> Juist daarom is het goed om het systeem zorgvuldig te evalueren en waar nodig aan te passen.</w:t>
            </w:r>
          </w:p>
        </w:tc>
      </w:tr>
      <w:tr w:rsidR="00272BA6" w14:paraId="1023F15C" w14:textId="77777777" w:rsidTr="0A8ABE39">
        <w:tc>
          <w:tcPr>
            <w:tcW w:w="3385" w:type="dxa"/>
            <w:tcBorders>
              <w:top w:val="nil"/>
              <w:bottom w:val="single" w:sz="4" w:space="0" w:color="auto"/>
            </w:tcBorders>
          </w:tcPr>
          <w:p w14:paraId="4CAA54EE" w14:textId="77777777" w:rsidR="00272BA6" w:rsidRPr="00B31C4D" w:rsidRDefault="00272BA6" w:rsidP="003565F3">
            <w:pPr>
              <w:rPr>
                <w:b/>
                <w:bCs/>
              </w:rPr>
            </w:pPr>
          </w:p>
        </w:tc>
        <w:tc>
          <w:tcPr>
            <w:tcW w:w="3589" w:type="dxa"/>
          </w:tcPr>
          <w:p w14:paraId="3D88FB43" w14:textId="0485D361" w:rsidR="00272BA6" w:rsidRDefault="00272BA6" w:rsidP="00F123D4">
            <w:r>
              <w:t xml:space="preserve">U stelt voor om </w:t>
            </w:r>
            <w:r w:rsidR="00600C08">
              <w:t>d</w:t>
            </w:r>
            <w:r>
              <w:t xml:space="preserve">e mogelijkheid </w:t>
            </w:r>
            <w:r w:rsidR="00600C08">
              <w:t xml:space="preserve">tot </w:t>
            </w:r>
            <w:r>
              <w:t xml:space="preserve">urgentie uit te breiden voor woningzoekenden die </w:t>
            </w:r>
            <w:r w:rsidR="00600C08">
              <w:t>vallen onder de</w:t>
            </w:r>
            <w:r>
              <w:t xml:space="preserve"> ETHOS-classificaties van dakloosheid.</w:t>
            </w:r>
          </w:p>
        </w:tc>
        <w:tc>
          <w:tcPr>
            <w:tcW w:w="3375" w:type="dxa"/>
          </w:tcPr>
          <w:p w14:paraId="55A330D1" w14:textId="5C61A5CB" w:rsidR="00272BA6" w:rsidRDefault="00CF7FF6" w:rsidP="003565F3">
            <w:r>
              <w:t>Dit punt wordt niet aangepast.</w:t>
            </w:r>
          </w:p>
          <w:p w14:paraId="30755F0A" w14:textId="77777777" w:rsidR="0042681E" w:rsidRDefault="0042681E" w:rsidP="003565F3"/>
          <w:p w14:paraId="6E0311E7" w14:textId="77777777" w:rsidR="00A16824" w:rsidRPr="00A16824" w:rsidRDefault="00A16824" w:rsidP="00A16824">
            <w:r w:rsidRPr="00A16824">
              <w:t>De verwachting is dat de Wet versterking regie volkshuisvesting per 1 januari in werking treedt. Deze wet biedt regio’s en gemeenten de mogelijkheid om zowel verplichte als niet-verplichte urgentiecategorieën op te nemen in de regionale Huisvestingsverordening.</w:t>
            </w:r>
          </w:p>
          <w:p w14:paraId="06D2CA86" w14:textId="696C1176" w:rsidR="00A16824" w:rsidRPr="00A16824" w:rsidRDefault="00A16824" w:rsidP="00A16824">
            <w:r w:rsidRPr="00A16824">
              <w:t xml:space="preserve">De door uw gemeente voorgestelde uitbreiding van urgentie voor woningzoekenden die vallen onder de ETHOS-classificaties, valt onder de niet-verplichte categorieën. Binnen </w:t>
            </w:r>
            <w:r>
              <w:t>ons</w:t>
            </w:r>
            <w:r w:rsidRPr="00A16824">
              <w:t xml:space="preserve"> implementatietraject van deze wet worden zowel de verplichte als de mogelijke niet-verplichte urgentiecategorieën ambtelijk en bestuurlijk afgestemd.</w:t>
            </w:r>
          </w:p>
          <w:p w14:paraId="4B1C1A26" w14:textId="78B1F247" w:rsidR="00A16824" w:rsidRDefault="00A16824" w:rsidP="009F48D7">
            <w:r w:rsidRPr="00A16824">
              <w:t xml:space="preserve">Bij deze afstemming zal ook de door u aangedragen definitie worden meegenomen in de verkenning. De invoering van de wet zal </w:t>
            </w:r>
            <w:r w:rsidR="00E07DD2">
              <w:t>leiden</w:t>
            </w:r>
            <w:r w:rsidRPr="00A16824">
              <w:t xml:space="preserve"> tot aanpassingen in de regionale Huisvestingsverordening.</w:t>
            </w:r>
          </w:p>
        </w:tc>
      </w:tr>
      <w:tr w:rsidR="00A02EE3" w14:paraId="66E9E0E7" w14:textId="77777777" w:rsidTr="0A8ABE39">
        <w:tc>
          <w:tcPr>
            <w:tcW w:w="3385" w:type="dxa"/>
            <w:tcBorders>
              <w:top w:val="single" w:sz="4" w:space="0" w:color="auto"/>
              <w:bottom w:val="nil"/>
            </w:tcBorders>
          </w:tcPr>
          <w:p w14:paraId="69F4BF5A" w14:textId="39475A1F" w:rsidR="00A02EE3" w:rsidRPr="00B31C4D" w:rsidRDefault="00C96093" w:rsidP="003565F3">
            <w:pPr>
              <w:rPr>
                <w:b/>
                <w:bCs/>
              </w:rPr>
            </w:pPr>
            <w:r w:rsidRPr="00B31C4D">
              <w:rPr>
                <w:b/>
                <w:bCs/>
              </w:rPr>
              <w:t>Leiderdorp</w:t>
            </w:r>
          </w:p>
        </w:tc>
        <w:tc>
          <w:tcPr>
            <w:tcW w:w="3589" w:type="dxa"/>
          </w:tcPr>
          <w:p w14:paraId="6D5DBD6E" w14:textId="773B1663" w:rsidR="00A02EE3" w:rsidRDefault="008F7090" w:rsidP="00F123D4">
            <w:r>
              <w:t xml:space="preserve">U geeft aan de wijzigingen </w:t>
            </w:r>
            <w:r w:rsidR="002A5F2D">
              <w:t>te ondersteunen</w:t>
            </w:r>
            <w:r w:rsidR="0031164E">
              <w:t xml:space="preserve"> en ziet </w:t>
            </w:r>
            <w:r w:rsidR="005A1AA9">
              <w:t>positieve</w:t>
            </w:r>
            <w:r w:rsidR="002A5F2D">
              <w:t xml:space="preserve"> </w:t>
            </w:r>
            <w:r w:rsidR="0031164E">
              <w:t xml:space="preserve">ontwikkelingen </w:t>
            </w:r>
            <w:r w:rsidR="002A5F2D">
              <w:t>op het gebied van</w:t>
            </w:r>
            <w:r w:rsidR="0031164E">
              <w:t xml:space="preserve"> lokaal maatwerk en </w:t>
            </w:r>
            <w:r w:rsidR="00E42171">
              <w:t>het aanbieden van midde</w:t>
            </w:r>
            <w:r w:rsidR="00F6376A">
              <w:t>n</w:t>
            </w:r>
            <w:r w:rsidR="00E42171">
              <w:t>huurwoningen.</w:t>
            </w:r>
          </w:p>
        </w:tc>
        <w:tc>
          <w:tcPr>
            <w:tcW w:w="3375" w:type="dxa"/>
          </w:tcPr>
          <w:p w14:paraId="403907B7" w14:textId="47FE9107" w:rsidR="00A02EE3" w:rsidRDefault="00FD34EB" w:rsidP="003565F3">
            <w:r>
              <w:t>Wij bedanken u voor uw positieve reactie op de regionale Huisvestingsverordening.</w:t>
            </w:r>
          </w:p>
        </w:tc>
      </w:tr>
      <w:tr w:rsidR="00927C66" w14:paraId="04F4797B" w14:textId="77777777" w:rsidTr="0A8ABE39">
        <w:tc>
          <w:tcPr>
            <w:tcW w:w="3385" w:type="dxa"/>
            <w:tcBorders>
              <w:top w:val="nil"/>
              <w:bottom w:val="nil"/>
            </w:tcBorders>
          </w:tcPr>
          <w:p w14:paraId="0BA8C81E" w14:textId="77777777" w:rsidR="00927C66" w:rsidRPr="00B31C4D" w:rsidRDefault="00927C66" w:rsidP="003565F3">
            <w:pPr>
              <w:rPr>
                <w:b/>
                <w:bCs/>
              </w:rPr>
            </w:pPr>
          </w:p>
        </w:tc>
        <w:tc>
          <w:tcPr>
            <w:tcW w:w="3589" w:type="dxa"/>
          </w:tcPr>
          <w:p w14:paraId="6511E89C" w14:textId="48F1CD77" w:rsidR="00927C66" w:rsidRDefault="005C4894" w:rsidP="00F123D4">
            <w:r w:rsidRPr="005C4894">
              <w:t>U benadrukt het belang van het maken van regionale afspraken binnen een onderling verbonden woningmarktregio. Daarnaast geeft de gemeente aan dat het essentieel is voldoende ruimte te behouden voor het toepassen van lokaal maatwerk</w:t>
            </w:r>
            <w:r w:rsidR="00A530E0">
              <w:t>.</w:t>
            </w:r>
          </w:p>
        </w:tc>
        <w:tc>
          <w:tcPr>
            <w:tcW w:w="3375" w:type="dxa"/>
          </w:tcPr>
          <w:p w14:paraId="7B158DF9" w14:textId="5AB84CDA" w:rsidR="00927C66" w:rsidRDefault="002A222D" w:rsidP="003565F3">
            <w:r>
              <w:t>Waarvan akte.</w:t>
            </w:r>
          </w:p>
        </w:tc>
      </w:tr>
      <w:tr w:rsidR="00927C66" w14:paraId="4747F068" w14:textId="77777777" w:rsidTr="0A8ABE39">
        <w:tc>
          <w:tcPr>
            <w:tcW w:w="3385" w:type="dxa"/>
            <w:tcBorders>
              <w:top w:val="nil"/>
              <w:bottom w:val="nil"/>
            </w:tcBorders>
          </w:tcPr>
          <w:p w14:paraId="5C92492B" w14:textId="77777777" w:rsidR="00927C66" w:rsidRPr="00B31C4D" w:rsidRDefault="00927C66" w:rsidP="003565F3">
            <w:pPr>
              <w:rPr>
                <w:b/>
                <w:bCs/>
              </w:rPr>
            </w:pPr>
          </w:p>
        </w:tc>
        <w:tc>
          <w:tcPr>
            <w:tcW w:w="3589" w:type="dxa"/>
          </w:tcPr>
          <w:p w14:paraId="730DE60A" w14:textId="14EC8640" w:rsidR="00927C66" w:rsidRDefault="002A222D" w:rsidP="00F123D4">
            <w:r>
              <w:t>U geeft aan dat het verhogen van het voorrangspercentage v</w:t>
            </w:r>
            <w:r w:rsidR="000A7E3D">
              <w:t>oor</w:t>
            </w:r>
            <w:r>
              <w:t xml:space="preserve"> lokaal maatwerk naar 30% een </w:t>
            </w:r>
            <w:r w:rsidR="000A7E3D">
              <w:t>belangrijke</w:t>
            </w:r>
            <w:r>
              <w:t xml:space="preserve"> en positieve </w:t>
            </w:r>
            <w:r w:rsidR="000A7E3D">
              <w:t>ontwikkeling</w:t>
            </w:r>
            <w:r>
              <w:t xml:space="preserve"> is. </w:t>
            </w:r>
            <w:r w:rsidR="00A96804">
              <w:t xml:space="preserve">De gemeente </w:t>
            </w:r>
            <w:r w:rsidR="000A7E3D">
              <w:t>benadrukt dat</w:t>
            </w:r>
            <w:r w:rsidR="00A96804">
              <w:t xml:space="preserve"> dit essentieel is </w:t>
            </w:r>
            <w:r w:rsidR="00BF6A64">
              <w:t>om</w:t>
            </w:r>
            <w:r w:rsidR="00A96804">
              <w:t xml:space="preserve"> starters </w:t>
            </w:r>
            <w:r w:rsidR="00BF6A64">
              <w:t xml:space="preserve">te behouden </w:t>
            </w:r>
            <w:r w:rsidR="00A96804">
              <w:lastRenderedPageBreak/>
              <w:t xml:space="preserve">en om de doorstroming binnen de gemeente te </w:t>
            </w:r>
            <w:r w:rsidR="00BF6A64">
              <w:t>stimuleren.</w:t>
            </w:r>
            <w:r w:rsidR="00A96804">
              <w:t xml:space="preserve"> </w:t>
            </w:r>
          </w:p>
        </w:tc>
        <w:tc>
          <w:tcPr>
            <w:tcW w:w="3375" w:type="dxa"/>
          </w:tcPr>
          <w:p w14:paraId="773F024B" w14:textId="5D1E706E" w:rsidR="00927C66" w:rsidRDefault="00BF6A64" w:rsidP="003565F3">
            <w:r>
              <w:lastRenderedPageBreak/>
              <w:t>Waarvan akte.</w:t>
            </w:r>
          </w:p>
        </w:tc>
      </w:tr>
      <w:tr w:rsidR="00927C66" w14:paraId="78073838" w14:textId="77777777" w:rsidTr="0A8ABE39">
        <w:tc>
          <w:tcPr>
            <w:tcW w:w="3385" w:type="dxa"/>
            <w:tcBorders>
              <w:top w:val="nil"/>
              <w:bottom w:val="nil"/>
            </w:tcBorders>
          </w:tcPr>
          <w:p w14:paraId="4AC1D41A" w14:textId="77777777" w:rsidR="00927C66" w:rsidRPr="00B31C4D" w:rsidRDefault="00927C66" w:rsidP="003565F3">
            <w:pPr>
              <w:rPr>
                <w:b/>
                <w:bCs/>
              </w:rPr>
            </w:pPr>
          </w:p>
        </w:tc>
        <w:tc>
          <w:tcPr>
            <w:tcW w:w="3589" w:type="dxa"/>
          </w:tcPr>
          <w:p w14:paraId="08F2C4A3" w14:textId="119C3E4B" w:rsidR="00927C66" w:rsidRDefault="005F23FF" w:rsidP="00F123D4">
            <w:r>
              <w:t xml:space="preserve">U geeft aan dat uw gemeente bij een volgende evaluatie zal pleiten voor een heroverweging van het </w:t>
            </w:r>
            <w:r w:rsidR="001534CC">
              <w:t>voorrangs</w:t>
            </w:r>
            <w:r>
              <w:t>percentage</w:t>
            </w:r>
            <w:r w:rsidR="001534CC">
              <w:t xml:space="preserve"> van 30% voor lokaal maatwerk</w:t>
            </w:r>
            <w:r>
              <w:t xml:space="preserve">. </w:t>
            </w:r>
            <w:r w:rsidR="000C7DE1">
              <w:t xml:space="preserve">De gemeente stelt </w:t>
            </w:r>
            <w:r w:rsidR="0015079B">
              <w:t>dat dit</w:t>
            </w:r>
            <w:r w:rsidR="000C7DE1">
              <w:t xml:space="preserve"> gemeenten </w:t>
            </w:r>
            <w:r w:rsidR="0015079B">
              <w:t xml:space="preserve">in staat stelt </w:t>
            </w:r>
            <w:r w:rsidR="000C7DE1">
              <w:t xml:space="preserve">beter </w:t>
            </w:r>
            <w:r w:rsidR="0015079B">
              <w:t xml:space="preserve">in te </w:t>
            </w:r>
            <w:r w:rsidR="000C7DE1">
              <w:t>kunnen spelen op de lokale woonbehoefte.</w:t>
            </w:r>
          </w:p>
        </w:tc>
        <w:tc>
          <w:tcPr>
            <w:tcW w:w="3375" w:type="dxa"/>
          </w:tcPr>
          <w:p w14:paraId="646E56DD" w14:textId="1F0DE0F0" w:rsidR="00927C66" w:rsidRDefault="0044339B" w:rsidP="003565F3">
            <w:r>
              <w:t xml:space="preserve">Het Dagelijks Bestuur heeft afgesproken om de voorgestelde wijzigingen in de regionale Huisvestingsverordening na twee jaar te evalueren en mogelijk te herzien. </w:t>
            </w:r>
            <w:r w:rsidR="0072024A">
              <w:t>Tijdens deze evaluatie zal het genoemde onderwerp aan bod komen.</w:t>
            </w:r>
          </w:p>
        </w:tc>
      </w:tr>
      <w:tr w:rsidR="000C7DE1" w14:paraId="7C1A6619" w14:textId="77777777" w:rsidTr="0A8ABE39">
        <w:tc>
          <w:tcPr>
            <w:tcW w:w="3385" w:type="dxa"/>
            <w:tcBorders>
              <w:top w:val="nil"/>
              <w:bottom w:val="nil"/>
            </w:tcBorders>
          </w:tcPr>
          <w:p w14:paraId="2161F225" w14:textId="77777777" w:rsidR="000C7DE1" w:rsidRPr="00B31C4D" w:rsidRDefault="000C7DE1" w:rsidP="003565F3">
            <w:pPr>
              <w:rPr>
                <w:b/>
                <w:bCs/>
              </w:rPr>
            </w:pPr>
          </w:p>
        </w:tc>
        <w:tc>
          <w:tcPr>
            <w:tcW w:w="3589" w:type="dxa"/>
          </w:tcPr>
          <w:p w14:paraId="45933DC0" w14:textId="765E5910" w:rsidR="000C7DE1" w:rsidRDefault="000C7DE1" w:rsidP="00F123D4">
            <w:r>
              <w:t xml:space="preserve">U geeft aan dat u het een </w:t>
            </w:r>
            <w:r w:rsidR="000B3DBE">
              <w:t xml:space="preserve">positieve </w:t>
            </w:r>
            <w:r>
              <w:t xml:space="preserve">ontwikkeling vindt </w:t>
            </w:r>
            <w:r w:rsidR="00B755E8">
              <w:t xml:space="preserve">dat </w:t>
            </w:r>
            <w:r w:rsidR="002E036E">
              <w:t xml:space="preserve">in de voorgestelde wijzigingen </w:t>
            </w:r>
            <w:r w:rsidR="00B755E8">
              <w:t xml:space="preserve">woningzoekenden uit vitale beroepsgroepen via lokaal maatwerk voorrang </w:t>
            </w:r>
            <w:r w:rsidR="000B3DBE">
              <w:t>kunnen krijgen.</w:t>
            </w:r>
          </w:p>
        </w:tc>
        <w:tc>
          <w:tcPr>
            <w:tcW w:w="3375" w:type="dxa"/>
          </w:tcPr>
          <w:p w14:paraId="3CB4B898" w14:textId="21B5B094" w:rsidR="000C7DE1" w:rsidRDefault="00606E06" w:rsidP="003565F3">
            <w:r>
              <w:t>Waarvan akte.</w:t>
            </w:r>
          </w:p>
        </w:tc>
      </w:tr>
      <w:tr w:rsidR="000C7DE1" w14:paraId="3BE01A00" w14:textId="77777777" w:rsidTr="0A8ABE39">
        <w:tc>
          <w:tcPr>
            <w:tcW w:w="3385" w:type="dxa"/>
            <w:tcBorders>
              <w:top w:val="nil"/>
              <w:bottom w:val="nil"/>
            </w:tcBorders>
          </w:tcPr>
          <w:p w14:paraId="0B57BE7B" w14:textId="77777777" w:rsidR="000C7DE1" w:rsidRPr="00B31C4D" w:rsidRDefault="000C7DE1" w:rsidP="003565F3">
            <w:pPr>
              <w:rPr>
                <w:b/>
                <w:bCs/>
              </w:rPr>
            </w:pPr>
          </w:p>
        </w:tc>
        <w:tc>
          <w:tcPr>
            <w:tcW w:w="3589" w:type="dxa"/>
          </w:tcPr>
          <w:p w14:paraId="40333CC4" w14:textId="1FF34A69" w:rsidR="002E036E" w:rsidRDefault="00606E06" w:rsidP="00F123D4">
            <w:r w:rsidRPr="00606E06">
              <w:t>U geeft aan dat de gemeente de mogelijkheid om middenhuurwoningen via een kan-bepaling onder de verordening aan te bieden, ziet als een kans om ervoor te zorgen dat deze woningen bij de juiste doelgroep terechtkomen.</w:t>
            </w:r>
          </w:p>
        </w:tc>
        <w:tc>
          <w:tcPr>
            <w:tcW w:w="3375" w:type="dxa"/>
          </w:tcPr>
          <w:p w14:paraId="08AEFB01" w14:textId="4534F8F1" w:rsidR="000C7DE1" w:rsidRDefault="006830D9" w:rsidP="003565F3">
            <w:r>
              <w:t>Waarvan akte.</w:t>
            </w:r>
          </w:p>
        </w:tc>
      </w:tr>
      <w:tr w:rsidR="002F089E" w14:paraId="718524F5" w14:textId="77777777" w:rsidTr="0A8ABE39">
        <w:tc>
          <w:tcPr>
            <w:tcW w:w="3385" w:type="dxa"/>
            <w:tcBorders>
              <w:top w:val="nil"/>
              <w:bottom w:val="nil"/>
            </w:tcBorders>
          </w:tcPr>
          <w:p w14:paraId="769D273A" w14:textId="3DC0D4B2" w:rsidR="002F089E" w:rsidRPr="00B31C4D" w:rsidRDefault="002F089E" w:rsidP="003565F3">
            <w:pPr>
              <w:rPr>
                <w:b/>
                <w:bCs/>
              </w:rPr>
            </w:pPr>
          </w:p>
        </w:tc>
        <w:tc>
          <w:tcPr>
            <w:tcW w:w="3589" w:type="dxa"/>
          </w:tcPr>
          <w:p w14:paraId="05F6E245" w14:textId="1BA00BC0" w:rsidR="002F089E" w:rsidRDefault="002F089E" w:rsidP="00F123D4">
            <w:r>
              <w:t xml:space="preserve">U geeft aan dat uw gemeente het voorstel </w:t>
            </w:r>
            <w:r w:rsidR="0022320A">
              <w:t xml:space="preserve">ondersteunt om </w:t>
            </w:r>
            <w:r w:rsidR="006830D9">
              <w:t xml:space="preserve">voor </w:t>
            </w:r>
            <w:r w:rsidR="0022320A">
              <w:t xml:space="preserve">middenhuurwoningen een lichte regulering </w:t>
            </w:r>
            <w:r w:rsidR="006830D9">
              <w:t>toe te passen.</w:t>
            </w:r>
          </w:p>
        </w:tc>
        <w:tc>
          <w:tcPr>
            <w:tcW w:w="3375" w:type="dxa"/>
          </w:tcPr>
          <w:p w14:paraId="6B5330D4" w14:textId="051C96B8" w:rsidR="002F089E" w:rsidRDefault="00E41419" w:rsidP="003565F3">
            <w:r>
              <w:t>Waarvan akte.</w:t>
            </w:r>
          </w:p>
        </w:tc>
      </w:tr>
      <w:tr w:rsidR="00C55910" w14:paraId="67D1BA30" w14:textId="77777777" w:rsidTr="0A8ABE39">
        <w:tc>
          <w:tcPr>
            <w:tcW w:w="3385" w:type="dxa"/>
            <w:tcBorders>
              <w:top w:val="nil"/>
              <w:bottom w:val="nil"/>
            </w:tcBorders>
          </w:tcPr>
          <w:p w14:paraId="72D558BF" w14:textId="77777777" w:rsidR="00C55910" w:rsidRPr="00B31C4D" w:rsidRDefault="00C55910" w:rsidP="003565F3">
            <w:pPr>
              <w:rPr>
                <w:b/>
                <w:bCs/>
              </w:rPr>
            </w:pPr>
          </w:p>
        </w:tc>
        <w:tc>
          <w:tcPr>
            <w:tcW w:w="3589" w:type="dxa"/>
          </w:tcPr>
          <w:p w14:paraId="7F773ADA" w14:textId="40C1EB23" w:rsidR="000852E5" w:rsidRDefault="000852E5" w:rsidP="00F123D4">
            <w:r>
              <w:t>U geeft aan dat de huisvestingsverordening maatregelen moet bevatten die het aantrekkelijk maken voor bewoners om (grotere) sociale huurwoningen achter te laten wanneer zij willen doorstromen naar kleinere woningen.</w:t>
            </w:r>
          </w:p>
          <w:p w14:paraId="20BD983D" w14:textId="77777777" w:rsidR="000852E5" w:rsidRDefault="000852E5" w:rsidP="00F123D4"/>
          <w:p w14:paraId="7DBA944A" w14:textId="72DE64D9" w:rsidR="00C55910" w:rsidRDefault="001E31DF" w:rsidP="00F123D4">
            <w:r>
              <w:t>U verzoekt Holland Rijnland om in de huisvestingsverordening ruimte op te nemen voor beleidsinstrumenten die de doorstroming bevorderen, zoals lokale urgentie voor doorstromers, woningruil, verhuisvergoedingen en experimenten via artikel 19 van de verordening.</w:t>
            </w:r>
          </w:p>
        </w:tc>
        <w:tc>
          <w:tcPr>
            <w:tcW w:w="3375" w:type="dxa"/>
          </w:tcPr>
          <w:p w14:paraId="7C2C6C10" w14:textId="77777777" w:rsidR="00602E19" w:rsidRDefault="00602E19" w:rsidP="00602E19">
            <w:r>
              <w:t>Bedankt voor het onder de aandacht brengen van dit punt.</w:t>
            </w:r>
          </w:p>
          <w:p w14:paraId="4F3AAB61" w14:textId="77777777" w:rsidR="00602E19" w:rsidRDefault="00602E19" w:rsidP="00602E19"/>
          <w:p w14:paraId="34693A53" w14:textId="2F8C0FA9" w:rsidR="004F394B" w:rsidRPr="0058377C" w:rsidRDefault="004F394B" w:rsidP="004F394B">
            <w:r w:rsidRPr="0058377C">
              <w:t xml:space="preserve">De wijziging in deze actualisatie is in </w:t>
            </w:r>
            <w:r w:rsidRPr="000B7F29">
              <w:t xml:space="preserve">voornamelijk </w:t>
            </w:r>
            <w:r w:rsidRPr="0058377C">
              <w:t xml:space="preserve">technisch van aard. Daarnaast zijn enkele inhoudelijke aanpassingen doorgevoerd die voortvloeien uit de recente </w:t>
            </w:r>
            <w:r w:rsidRPr="000B7F29">
              <w:t>actualisatie van de</w:t>
            </w:r>
            <w:r w:rsidRPr="0058377C">
              <w:t xml:space="preserve"> landelijke Huisvestingswet 2014.</w:t>
            </w:r>
            <w:r w:rsidR="00F3609F">
              <w:t xml:space="preserve"> Lokaal maatwerk biedt gemeenten de ruimte om lokale volkshuisvestelijke problemen op te lossen.</w:t>
            </w:r>
          </w:p>
          <w:p w14:paraId="79D7D34A" w14:textId="329503B4" w:rsidR="00C55910" w:rsidRDefault="004F394B" w:rsidP="00602E19">
            <w:r w:rsidRPr="0058377C">
              <w:t>Dit specifieke onderwerp</w:t>
            </w:r>
            <w:r w:rsidR="00F3609F">
              <w:t xml:space="preserve"> m.b.t.</w:t>
            </w:r>
            <w:r w:rsidR="001F7EBE">
              <w:t xml:space="preserve"> de doorstroming</w:t>
            </w:r>
            <w:r w:rsidR="00C32273">
              <w:t xml:space="preserve"> </w:t>
            </w:r>
            <w:r w:rsidRPr="0058377C">
              <w:t xml:space="preserve">is tijdens </w:t>
            </w:r>
            <w:r>
              <w:t xml:space="preserve">dit </w:t>
            </w:r>
            <w:r w:rsidRPr="0058377C">
              <w:t xml:space="preserve">actualisatieproces niet </w:t>
            </w:r>
            <w:r w:rsidRPr="000B7F29">
              <w:t>besproken</w:t>
            </w:r>
            <w:r>
              <w:t>. We hechten er waarde aan om dit inhoudelijk te bespreken met de gemeenten.</w:t>
            </w:r>
            <w:r w:rsidRPr="000B7F29">
              <w:t xml:space="preserve"> </w:t>
            </w:r>
            <w:r w:rsidRPr="0058377C">
              <w:t xml:space="preserve">Wij nemen dit punt </w:t>
            </w:r>
            <w:r w:rsidRPr="000B7F29">
              <w:t>zeker</w:t>
            </w:r>
            <w:r w:rsidRPr="0058377C">
              <w:t xml:space="preserve"> mee als aandachtspunt voor de volgende actualisatie van de regionale huisvestingsverordening</w:t>
            </w:r>
            <w:r>
              <w:t>.</w:t>
            </w:r>
          </w:p>
        </w:tc>
      </w:tr>
      <w:tr w:rsidR="0022320A" w14:paraId="264DDC78" w14:textId="77777777" w:rsidTr="0A8ABE39">
        <w:tc>
          <w:tcPr>
            <w:tcW w:w="3385" w:type="dxa"/>
            <w:tcBorders>
              <w:top w:val="nil"/>
              <w:bottom w:val="nil"/>
            </w:tcBorders>
          </w:tcPr>
          <w:p w14:paraId="30A20973" w14:textId="77777777" w:rsidR="0022320A" w:rsidRPr="00B31C4D" w:rsidRDefault="0022320A" w:rsidP="003565F3">
            <w:pPr>
              <w:rPr>
                <w:b/>
                <w:bCs/>
              </w:rPr>
            </w:pPr>
          </w:p>
        </w:tc>
        <w:tc>
          <w:tcPr>
            <w:tcW w:w="3589" w:type="dxa"/>
          </w:tcPr>
          <w:p w14:paraId="53514BDB" w14:textId="64B24E18" w:rsidR="0022320A" w:rsidRDefault="0022320A" w:rsidP="00F123D4">
            <w:r>
              <w:t xml:space="preserve">U </w:t>
            </w:r>
            <w:r w:rsidR="009974A3">
              <w:t>benadrukt</w:t>
            </w:r>
            <w:r>
              <w:t xml:space="preserve"> het belang van een zorgvuldige moni</w:t>
            </w:r>
            <w:r w:rsidR="00EF3DBF">
              <w:t>tor</w:t>
            </w:r>
            <w:r w:rsidR="009974A3">
              <w:t>ing</w:t>
            </w:r>
            <w:r w:rsidR="00EF3DBF">
              <w:t xml:space="preserve"> en evaluatie van de </w:t>
            </w:r>
            <w:r w:rsidR="009974A3">
              <w:t>effecten</w:t>
            </w:r>
            <w:r w:rsidR="00EF3DBF">
              <w:t xml:space="preserve"> van de voorgestelde wijzigingen.</w:t>
            </w:r>
          </w:p>
        </w:tc>
        <w:tc>
          <w:tcPr>
            <w:tcW w:w="3375" w:type="dxa"/>
          </w:tcPr>
          <w:p w14:paraId="70D7EA8B" w14:textId="2F0F0117" w:rsidR="0022320A" w:rsidRDefault="0006268B" w:rsidP="003565F3">
            <w:r>
              <w:t xml:space="preserve">Het Dagelijks Bestuur heeft afgesproken om de voorgestelde wijzigingen in de regionale Huisvestingsverordening na twee </w:t>
            </w:r>
            <w:r>
              <w:lastRenderedPageBreak/>
              <w:t xml:space="preserve">jaar te evalueren en mogelijk te herzien. </w:t>
            </w:r>
          </w:p>
        </w:tc>
      </w:tr>
      <w:tr w:rsidR="00EF3DBF" w14:paraId="3DAEDA7B" w14:textId="77777777" w:rsidTr="0A8ABE39">
        <w:tc>
          <w:tcPr>
            <w:tcW w:w="3385" w:type="dxa"/>
            <w:tcBorders>
              <w:top w:val="nil"/>
              <w:bottom w:val="single" w:sz="4" w:space="0" w:color="auto"/>
            </w:tcBorders>
          </w:tcPr>
          <w:p w14:paraId="591F092F" w14:textId="77777777" w:rsidR="00EF3DBF" w:rsidRPr="00B31C4D" w:rsidRDefault="00EF3DBF" w:rsidP="003565F3">
            <w:pPr>
              <w:rPr>
                <w:b/>
                <w:bCs/>
              </w:rPr>
            </w:pPr>
          </w:p>
        </w:tc>
        <w:tc>
          <w:tcPr>
            <w:tcW w:w="3589" w:type="dxa"/>
          </w:tcPr>
          <w:p w14:paraId="16B032E8" w14:textId="03C7EF44" w:rsidR="00E41419" w:rsidRDefault="00E41419" w:rsidP="00F123D4">
            <w:r>
              <w:t>U spreekt uw waardering uit voor de inzet van Holland Rijnland en wenst h</w:t>
            </w:r>
            <w:r w:rsidR="34DE4739">
              <w:t xml:space="preserve">aar </w:t>
            </w:r>
            <w:r>
              <w:t>veel succes met het verdere proces rondom de totstandkoming van de regionale Huisvestingsverordening.</w:t>
            </w:r>
          </w:p>
        </w:tc>
        <w:tc>
          <w:tcPr>
            <w:tcW w:w="3375" w:type="dxa"/>
          </w:tcPr>
          <w:p w14:paraId="009DB82A" w14:textId="3DEA1C03" w:rsidR="00EF3DBF" w:rsidRDefault="00651CDD" w:rsidP="003565F3">
            <w:r>
              <w:t>Wij bedanken u voor uw positieve reactie op</w:t>
            </w:r>
            <w:r w:rsidR="00C55D86">
              <w:t xml:space="preserve"> de</w:t>
            </w:r>
            <w:r>
              <w:t xml:space="preserve"> inzet van Holland Rijnland.</w:t>
            </w:r>
          </w:p>
        </w:tc>
      </w:tr>
      <w:tr w:rsidR="005F4D5A" w14:paraId="3407F671" w14:textId="77777777" w:rsidTr="0A8ABE39">
        <w:tc>
          <w:tcPr>
            <w:tcW w:w="3385" w:type="dxa"/>
            <w:tcBorders>
              <w:top w:val="single" w:sz="4" w:space="0" w:color="auto"/>
              <w:bottom w:val="nil"/>
            </w:tcBorders>
          </w:tcPr>
          <w:p w14:paraId="50BD3F8B" w14:textId="4326CB60" w:rsidR="005F4D5A" w:rsidRPr="00B31C4D" w:rsidRDefault="0071552C" w:rsidP="003565F3">
            <w:pPr>
              <w:rPr>
                <w:b/>
                <w:bCs/>
              </w:rPr>
            </w:pPr>
            <w:r w:rsidRPr="001D1438">
              <w:rPr>
                <w:b/>
                <w:bCs/>
              </w:rPr>
              <w:t>Lisse</w:t>
            </w:r>
          </w:p>
        </w:tc>
        <w:tc>
          <w:tcPr>
            <w:tcW w:w="3589" w:type="dxa"/>
          </w:tcPr>
          <w:p w14:paraId="073BAAAA" w14:textId="7CBC8B7C" w:rsidR="005F4D5A" w:rsidRDefault="003C3B54" w:rsidP="00F123D4">
            <w:r>
              <w:t xml:space="preserve">U geeft aan dat de voorgestelde wijzigingen voldoende </w:t>
            </w:r>
            <w:r w:rsidR="00C65755">
              <w:t>garantie</w:t>
            </w:r>
            <w:r>
              <w:t xml:space="preserve"> bieden voor een rechtvaardige verdeling van schaarse woningen binnen uw gemeente en regio.</w:t>
            </w:r>
          </w:p>
        </w:tc>
        <w:tc>
          <w:tcPr>
            <w:tcW w:w="3375" w:type="dxa"/>
          </w:tcPr>
          <w:p w14:paraId="170EF634" w14:textId="37969BC5" w:rsidR="005F4D5A" w:rsidRDefault="00FD3B0E" w:rsidP="003565F3">
            <w:r>
              <w:t>Wij bedanken u voor uw positieve reactie op de regionale Huisvestingsverordening.</w:t>
            </w:r>
          </w:p>
        </w:tc>
      </w:tr>
      <w:tr w:rsidR="009817FD" w14:paraId="0B9B425D" w14:textId="77777777" w:rsidTr="0A8ABE39">
        <w:tc>
          <w:tcPr>
            <w:tcW w:w="3385" w:type="dxa"/>
            <w:tcBorders>
              <w:top w:val="nil"/>
              <w:bottom w:val="nil"/>
            </w:tcBorders>
          </w:tcPr>
          <w:p w14:paraId="210E12D5" w14:textId="77777777" w:rsidR="009817FD" w:rsidRPr="00B31C4D" w:rsidRDefault="009817FD" w:rsidP="003565F3">
            <w:pPr>
              <w:rPr>
                <w:b/>
                <w:bCs/>
              </w:rPr>
            </w:pPr>
          </w:p>
        </w:tc>
        <w:tc>
          <w:tcPr>
            <w:tcW w:w="3589" w:type="dxa"/>
          </w:tcPr>
          <w:p w14:paraId="33F541D8" w14:textId="7C8F6798" w:rsidR="009817FD" w:rsidRDefault="00C00200" w:rsidP="00F123D4">
            <w:r>
              <w:t xml:space="preserve">U geeft aan dat het belangrijk is dat een rechtvaardige woonruimteverdeling ook ruimte biedt voor lokale behoeften en wensen. Uw gemeente is verheugd over de mogelijkheden die de nieuwe verordening biedt om lokaal maatwerk toe te passen en </w:t>
            </w:r>
            <w:r w:rsidR="000E4075">
              <w:t>wil</w:t>
            </w:r>
            <w:r>
              <w:t xml:space="preserve"> deze ruimte </w:t>
            </w:r>
            <w:r w:rsidR="000E4075">
              <w:t xml:space="preserve">graag </w:t>
            </w:r>
            <w:r>
              <w:t>benutten.</w:t>
            </w:r>
          </w:p>
        </w:tc>
        <w:tc>
          <w:tcPr>
            <w:tcW w:w="3375" w:type="dxa"/>
          </w:tcPr>
          <w:p w14:paraId="62EBD019" w14:textId="38DEDE6A" w:rsidR="009817FD" w:rsidRDefault="000978EA" w:rsidP="003565F3">
            <w:r>
              <w:t>Waarvan akte.</w:t>
            </w:r>
          </w:p>
        </w:tc>
      </w:tr>
      <w:tr w:rsidR="009817FD" w14:paraId="699E3B1F" w14:textId="77777777" w:rsidTr="0A8ABE39">
        <w:tc>
          <w:tcPr>
            <w:tcW w:w="3385" w:type="dxa"/>
            <w:tcBorders>
              <w:top w:val="nil"/>
              <w:bottom w:val="nil"/>
            </w:tcBorders>
          </w:tcPr>
          <w:p w14:paraId="6430CF11" w14:textId="77777777" w:rsidR="009817FD" w:rsidRPr="00B31C4D" w:rsidRDefault="009817FD" w:rsidP="003565F3">
            <w:pPr>
              <w:rPr>
                <w:b/>
                <w:bCs/>
              </w:rPr>
            </w:pPr>
          </w:p>
        </w:tc>
        <w:tc>
          <w:tcPr>
            <w:tcW w:w="3589" w:type="dxa"/>
          </w:tcPr>
          <w:p w14:paraId="3F8498F1" w14:textId="329D9B0F" w:rsidR="009817FD" w:rsidRDefault="00941633" w:rsidP="00F123D4">
            <w:r>
              <w:t>U geeft aan dat u positief bent over de mogelijkheid (d.m.v. een kan-bepaling) om middenhuurwonignen onder de verordening te laten vallen. De gemeente geeft aan dat op deze manier de woningen terechtkomen bij huishoudens met een passend inkomen en dat het bijdraagt aan het bevorderen van de doorstroming van de woningmarkt.</w:t>
            </w:r>
          </w:p>
        </w:tc>
        <w:tc>
          <w:tcPr>
            <w:tcW w:w="3375" w:type="dxa"/>
          </w:tcPr>
          <w:p w14:paraId="5CEC2041" w14:textId="591318F4" w:rsidR="009817FD" w:rsidRDefault="00B234E4" w:rsidP="003565F3">
            <w:r>
              <w:t>Waarvan akte.</w:t>
            </w:r>
          </w:p>
        </w:tc>
      </w:tr>
      <w:tr w:rsidR="009817FD" w14:paraId="7A1F903C" w14:textId="77777777" w:rsidTr="0A8ABE39">
        <w:tc>
          <w:tcPr>
            <w:tcW w:w="3385" w:type="dxa"/>
            <w:tcBorders>
              <w:top w:val="nil"/>
              <w:bottom w:val="nil"/>
            </w:tcBorders>
          </w:tcPr>
          <w:p w14:paraId="46EB713F" w14:textId="77777777" w:rsidR="009817FD" w:rsidRPr="00B31C4D" w:rsidRDefault="009817FD" w:rsidP="003565F3">
            <w:pPr>
              <w:rPr>
                <w:b/>
                <w:bCs/>
              </w:rPr>
            </w:pPr>
          </w:p>
        </w:tc>
        <w:tc>
          <w:tcPr>
            <w:tcW w:w="3589" w:type="dxa"/>
          </w:tcPr>
          <w:p w14:paraId="51644DE9" w14:textId="7A47E0AB" w:rsidR="009817FD" w:rsidRDefault="0075406E" w:rsidP="00F123D4">
            <w:r>
              <w:t>U kunt zich vinden in het verzoek van de urgentiecommissie om de urgentiegrond ‘mantelzorger’ aan te scherpen. Uw gemeente geeft aan dat dit bijdraagt aan een zorgvuldige toewijzing van woningen aan woningzoekenden die aantoonbaar mantelzorg verlenen.</w:t>
            </w:r>
          </w:p>
        </w:tc>
        <w:tc>
          <w:tcPr>
            <w:tcW w:w="3375" w:type="dxa"/>
          </w:tcPr>
          <w:p w14:paraId="100DBD30" w14:textId="76BC82DA" w:rsidR="009817FD" w:rsidRDefault="00B234E4" w:rsidP="003565F3">
            <w:r>
              <w:t>Waarvan akte.</w:t>
            </w:r>
          </w:p>
        </w:tc>
      </w:tr>
      <w:tr w:rsidR="0075406E" w14:paraId="7AA89B7F" w14:textId="77777777" w:rsidTr="0A8ABE39">
        <w:tc>
          <w:tcPr>
            <w:tcW w:w="3385" w:type="dxa"/>
            <w:tcBorders>
              <w:top w:val="nil"/>
              <w:bottom w:val="nil"/>
            </w:tcBorders>
          </w:tcPr>
          <w:p w14:paraId="0FD2F2E6" w14:textId="77777777" w:rsidR="0075406E" w:rsidRPr="00B31C4D" w:rsidRDefault="0075406E" w:rsidP="003565F3">
            <w:pPr>
              <w:rPr>
                <w:b/>
                <w:bCs/>
              </w:rPr>
            </w:pPr>
          </w:p>
        </w:tc>
        <w:tc>
          <w:tcPr>
            <w:tcW w:w="3589" w:type="dxa"/>
          </w:tcPr>
          <w:p w14:paraId="2ABD170F" w14:textId="473D18A4" w:rsidR="0075406E" w:rsidRDefault="00865B77" w:rsidP="00F123D4">
            <w:r>
              <w:t>U geeft aan positief te staan tegenover de voorgestelde wijzigingen van het urgentiezoekprofiel. Uw gemeente geeft aan dat deze wijziging bijdraagt aan een beter woon- en leefklimaat voor urgenten met meerderjarige kinderen.</w:t>
            </w:r>
          </w:p>
        </w:tc>
        <w:tc>
          <w:tcPr>
            <w:tcW w:w="3375" w:type="dxa"/>
          </w:tcPr>
          <w:p w14:paraId="332A5917" w14:textId="1D20D034" w:rsidR="0075406E" w:rsidRDefault="00B234E4" w:rsidP="003565F3">
            <w:r>
              <w:t>Waarvan akte.</w:t>
            </w:r>
          </w:p>
        </w:tc>
      </w:tr>
      <w:tr w:rsidR="007B2988" w14:paraId="4AFE87C6" w14:textId="77777777" w:rsidTr="0A8ABE39">
        <w:tc>
          <w:tcPr>
            <w:tcW w:w="3385" w:type="dxa"/>
            <w:tcBorders>
              <w:top w:val="nil"/>
              <w:bottom w:val="single" w:sz="4" w:space="0" w:color="auto"/>
            </w:tcBorders>
          </w:tcPr>
          <w:p w14:paraId="2BCDD0EA" w14:textId="77777777" w:rsidR="007B2988" w:rsidRPr="00B31C4D" w:rsidRDefault="007B2988" w:rsidP="003565F3">
            <w:pPr>
              <w:rPr>
                <w:b/>
                <w:bCs/>
              </w:rPr>
            </w:pPr>
          </w:p>
        </w:tc>
        <w:tc>
          <w:tcPr>
            <w:tcW w:w="3589" w:type="dxa"/>
          </w:tcPr>
          <w:p w14:paraId="11D4669F" w14:textId="21AB9318" w:rsidR="007B2988" w:rsidRDefault="007B2988" w:rsidP="00F123D4">
            <w:r>
              <w:t xml:space="preserve">U erkent het belang van het vaststellen van de voorgestelde wijzigingen in de regionale Huisvestingsverordening 2026. Daarbij benadrukt uw gemeente het </w:t>
            </w:r>
            <w:r>
              <w:lastRenderedPageBreak/>
              <w:t>belang van het voortzetten van de regionale samenwerking.</w:t>
            </w:r>
          </w:p>
        </w:tc>
        <w:tc>
          <w:tcPr>
            <w:tcW w:w="3375" w:type="dxa"/>
          </w:tcPr>
          <w:p w14:paraId="1C718B6D" w14:textId="517E7801" w:rsidR="007B2988" w:rsidRDefault="00B234E4" w:rsidP="003565F3">
            <w:r>
              <w:lastRenderedPageBreak/>
              <w:t>Wij bedanken u voor uw positieve reactie op de regionale Huisvestingsverordening. Ook wij hechten waarde aan een goede regionale samenwerking.</w:t>
            </w:r>
          </w:p>
        </w:tc>
      </w:tr>
      <w:tr w:rsidR="00B81765" w14:paraId="4B993855" w14:textId="77777777" w:rsidTr="0A8ABE39">
        <w:tc>
          <w:tcPr>
            <w:tcW w:w="3385" w:type="dxa"/>
            <w:tcBorders>
              <w:top w:val="single" w:sz="4" w:space="0" w:color="auto"/>
              <w:bottom w:val="nil"/>
            </w:tcBorders>
          </w:tcPr>
          <w:p w14:paraId="2782170F" w14:textId="52E369B7" w:rsidR="00B81765" w:rsidRPr="00B31C4D" w:rsidRDefault="00B81765" w:rsidP="003565F3">
            <w:pPr>
              <w:rPr>
                <w:b/>
                <w:bCs/>
              </w:rPr>
            </w:pPr>
            <w:r w:rsidRPr="00AB33DA">
              <w:rPr>
                <w:b/>
                <w:bCs/>
              </w:rPr>
              <w:t>Nieuwkoop</w:t>
            </w:r>
          </w:p>
        </w:tc>
        <w:tc>
          <w:tcPr>
            <w:tcW w:w="3589" w:type="dxa"/>
          </w:tcPr>
          <w:p w14:paraId="44BB709E" w14:textId="0A7E7BEE" w:rsidR="00B81765" w:rsidRDefault="0047450D" w:rsidP="00F123D4">
            <w:r>
              <w:t>U geeft aan dat u in het algemeen kunt vinden in de aanpassingen, die bij de actualisatie van de regionale Huisvestingsverordening zijn voorgesteld</w:t>
            </w:r>
          </w:p>
        </w:tc>
        <w:tc>
          <w:tcPr>
            <w:tcW w:w="3375" w:type="dxa"/>
          </w:tcPr>
          <w:p w14:paraId="65DC32E4" w14:textId="238012E2" w:rsidR="00B81765" w:rsidRDefault="00A05516" w:rsidP="003565F3">
            <w:r>
              <w:t>Wij bedanken u voor uw positieve reactie op de regionale Huisvestingsverordening.</w:t>
            </w:r>
          </w:p>
        </w:tc>
      </w:tr>
      <w:tr w:rsidR="00F947C9" w14:paraId="0476A510" w14:textId="77777777" w:rsidTr="0A8ABE39">
        <w:tc>
          <w:tcPr>
            <w:tcW w:w="3385" w:type="dxa"/>
            <w:tcBorders>
              <w:top w:val="nil"/>
              <w:bottom w:val="nil"/>
            </w:tcBorders>
          </w:tcPr>
          <w:p w14:paraId="096AE3B7" w14:textId="77777777" w:rsidR="00F947C9" w:rsidRPr="00B31C4D" w:rsidRDefault="00F947C9" w:rsidP="003565F3">
            <w:pPr>
              <w:rPr>
                <w:b/>
                <w:bCs/>
              </w:rPr>
            </w:pPr>
          </w:p>
        </w:tc>
        <w:tc>
          <w:tcPr>
            <w:tcW w:w="3589" w:type="dxa"/>
          </w:tcPr>
          <w:p w14:paraId="64AEA6D7" w14:textId="39988103" w:rsidR="00F947C9" w:rsidRDefault="00FD69FC" w:rsidP="00F123D4">
            <w:r>
              <w:t xml:space="preserve">U geeft </w:t>
            </w:r>
            <w:r w:rsidR="00C55AC9">
              <w:t xml:space="preserve">aan </w:t>
            </w:r>
            <w:r w:rsidR="00ED556E">
              <w:t>dat de nieuwe regionale</w:t>
            </w:r>
            <w:r w:rsidR="00A64CBB">
              <w:t xml:space="preserve"> </w:t>
            </w:r>
            <w:r w:rsidR="00ED556E">
              <w:t xml:space="preserve">huisvestingsverordening meer ruimte </w:t>
            </w:r>
            <w:r w:rsidR="00A64CBB">
              <w:t>biedt</w:t>
            </w:r>
            <w:r w:rsidR="00C55AC9">
              <w:t xml:space="preserve"> </w:t>
            </w:r>
            <w:r w:rsidR="00A64CBB">
              <w:t>voor maatwerk</w:t>
            </w:r>
            <w:r w:rsidR="001B5390">
              <w:t xml:space="preserve">, </w:t>
            </w:r>
            <w:r w:rsidR="00443C36">
              <w:t>doordat</w:t>
            </w:r>
            <w:r w:rsidR="001B5390">
              <w:t xml:space="preserve"> het voorrangspercentage voor lokaal maatwerk is verhoogd naar 30%.</w:t>
            </w:r>
            <w:r w:rsidR="002760ED">
              <w:t xml:space="preserve"> </w:t>
            </w:r>
            <w:r w:rsidR="00221558">
              <w:t xml:space="preserve">De gemeente stelt dat </w:t>
            </w:r>
            <w:r w:rsidR="00443C36">
              <w:t>het beter mogelijk wordt om in te spelen op lokale wensen en behoeften.</w:t>
            </w:r>
            <w:r w:rsidR="00221558">
              <w:t xml:space="preserve"> </w:t>
            </w:r>
            <w:r w:rsidR="003B0F59">
              <w:t xml:space="preserve">De gemeente hoopt </w:t>
            </w:r>
            <w:r w:rsidR="002760ED">
              <w:t>woningzoekenden uit Nieuwkoop zo meer kans maken op een woning in hun eigen woon- en werkomgeving</w:t>
            </w:r>
            <w:r w:rsidR="003B0F59">
              <w:t xml:space="preserve">. </w:t>
            </w:r>
            <w:r w:rsidR="00221558">
              <w:t>Dit draagt volgens de gemeente bij aan een rechtvaardige woonruimteverdeling</w:t>
            </w:r>
            <w:r w:rsidR="00FB758F">
              <w:t>.</w:t>
            </w:r>
          </w:p>
        </w:tc>
        <w:tc>
          <w:tcPr>
            <w:tcW w:w="3375" w:type="dxa"/>
          </w:tcPr>
          <w:p w14:paraId="1B436B43" w14:textId="002F931D" w:rsidR="00F947C9" w:rsidRDefault="00221558" w:rsidP="003565F3">
            <w:r>
              <w:t>Waarvan akte.</w:t>
            </w:r>
          </w:p>
        </w:tc>
      </w:tr>
      <w:tr w:rsidR="00F947C9" w14:paraId="744BD717" w14:textId="77777777" w:rsidTr="0A8ABE39">
        <w:tc>
          <w:tcPr>
            <w:tcW w:w="3385" w:type="dxa"/>
            <w:tcBorders>
              <w:top w:val="nil"/>
              <w:bottom w:val="single" w:sz="4" w:space="0" w:color="auto"/>
            </w:tcBorders>
          </w:tcPr>
          <w:p w14:paraId="71FEF6EA" w14:textId="77777777" w:rsidR="00F947C9" w:rsidRPr="00B31C4D" w:rsidRDefault="00F947C9" w:rsidP="003565F3">
            <w:pPr>
              <w:rPr>
                <w:b/>
                <w:bCs/>
              </w:rPr>
            </w:pPr>
          </w:p>
        </w:tc>
        <w:tc>
          <w:tcPr>
            <w:tcW w:w="3589" w:type="dxa"/>
          </w:tcPr>
          <w:p w14:paraId="5D535E33" w14:textId="3BDB9074" w:rsidR="00426D51" w:rsidRDefault="005B6A6E" w:rsidP="00A31C33">
            <w:r>
              <w:t>U geeft</w:t>
            </w:r>
            <w:r w:rsidR="00E9246C" w:rsidRPr="00E9246C">
              <w:t xml:space="preserve"> aan dat </w:t>
            </w:r>
            <w:r>
              <w:t xml:space="preserve">de gemeente positief is over het feit dat er </w:t>
            </w:r>
            <w:r w:rsidR="00E9246C" w:rsidRPr="00E9246C">
              <w:t>meer sturing op de toewijzing van midde</w:t>
            </w:r>
            <w:r w:rsidR="00F6376A">
              <w:t>n</w:t>
            </w:r>
            <w:r w:rsidR="00E9246C" w:rsidRPr="00E9246C">
              <w:t>huurwoningen</w:t>
            </w:r>
            <w:r>
              <w:t xml:space="preserve"> komt</w:t>
            </w:r>
            <w:r w:rsidR="00E9246C" w:rsidRPr="00E9246C">
              <w:t>. De gemeente laat weten dat zij de komende periode onderzoekt wat de gevolgen zijn van het onder de verordening brengen van midde</w:t>
            </w:r>
            <w:r w:rsidR="00F6376A">
              <w:t>n</w:t>
            </w:r>
            <w:r w:rsidR="00E9246C" w:rsidRPr="00E9246C">
              <w:t xml:space="preserve">huurwoningen, </w:t>
            </w:r>
            <w:r w:rsidR="00090980">
              <w:t>op basis waarvan de gemeente een besluit zal nemen.</w:t>
            </w:r>
            <w:r w:rsidR="00405AB0">
              <w:t xml:space="preserve"> </w:t>
            </w:r>
          </w:p>
        </w:tc>
        <w:tc>
          <w:tcPr>
            <w:tcW w:w="3375" w:type="dxa"/>
          </w:tcPr>
          <w:p w14:paraId="6251B9A5" w14:textId="48B6832D" w:rsidR="00F947C9" w:rsidRDefault="00090980" w:rsidP="003565F3">
            <w:r>
              <w:t>Waarvan akte.</w:t>
            </w:r>
          </w:p>
        </w:tc>
      </w:tr>
      <w:tr w:rsidR="00F947C9" w14:paraId="1729ACD3" w14:textId="77777777" w:rsidTr="0A8ABE39">
        <w:tc>
          <w:tcPr>
            <w:tcW w:w="3385" w:type="dxa"/>
            <w:tcBorders>
              <w:top w:val="single" w:sz="4" w:space="0" w:color="auto"/>
              <w:bottom w:val="nil"/>
            </w:tcBorders>
          </w:tcPr>
          <w:p w14:paraId="70A53FB2" w14:textId="3BF664C4" w:rsidR="00F947C9" w:rsidRPr="00B31C4D" w:rsidRDefault="00AE3C4E" w:rsidP="003565F3">
            <w:pPr>
              <w:rPr>
                <w:b/>
                <w:bCs/>
              </w:rPr>
            </w:pPr>
            <w:r w:rsidRPr="00B31C4D">
              <w:rPr>
                <w:b/>
                <w:bCs/>
              </w:rPr>
              <w:t>Noordwijk</w:t>
            </w:r>
          </w:p>
        </w:tc>
        <w:tc>
          <w:tcPr>
            <w:tcW w:w="3589" w:type="dxa"/>
          </w:tcPr>
          <w:p w14:paraId="0E89938B" w14:textId="486A074A" w:rsidR="00F947C9" w:rsidRDefault="007F129F" w:rsidP="00F123D4">
            <w:r>
              <w:t xml:space="preserve">U geeft aan dat u kunt instemmen met de </w:t>
            </w:r>
            <w:r w:rsidR="004D2E81">
              <w:t>voorgestelde</w:t>
            </w:r>
            <w:r>
              <w:t xml:space="preserve"> wijziging </w:t>
            </w:r>
            <w:r w:rsidR="00D25B42">
              <w:t xml:space="preserve">van de regionale Huisvestingsverordening. U benadrukt dat </w:t>
            </w:r>
            <w:r w:rsidR="00E931B1">
              <w:t xml:space="preserve">er </w:t>
            </w:r>
            <w:r w:rsidR="00D25B42">
              <w:t xml:space="preserve">de afgelopen periode op een constructieve </w:t>
            </w:r>
            <w:r w:rsidR="00E931B1">
              <w:t>manier</w:t>
            </w:r>
            <w:r w:rsidR="00D25B42">
              <w:t xml:space="preserve"> is gezocht naar een </w:t>
            </w:r>
            <w:r w:rsidR="00E931B1">
              <w:t xml:space="preserve">oplossing </w:t>
            </w:r>
            <w:r w:rsidR="00D25B42">
              <w:t xml:space="preserve">waarin alle gemeenten zich kunnen </w:t>
            </w:r>
            <w:r w:rsidR="00E931B1">
              <w:t>vinden</w:t>
            </w:r>
            <w:r w:rsidR="00D25B42">
              <w:t xml:space="preserve">. </w:t>
            </w:r>
          </w:p>
        </w:tc>
        <w:tc>
          <w:tcPr>
            <w:tcW w:w="3375" w:type="dxa"/>
          </w:tcPr>
          <w:p w14:paraId="4EEDE2FC" w14:textId="268CA171" w:rsidR="00F947C9" w:rsidRDefault="00F8597D" w:rsidP="003565F3">
            <w:r>
              <w:t>Wij bedanken u voor uw positieve reactie op de regionale Huisvestingsverordening en de samenwerking.</w:t>
            </w:r>
          </w:p>
        </w:tc>
      </w:tr>
      <w:tr w:rsidR="00F947C9" w14:paraId="7C35A51A" w14:textId="77777777" w:rsidTr="0A8ABE39">
        <w:tc>
          <w:tcPr>
            <w:tcW w:w="3385" w:type="dxa"/>
            <w:tcBorders>
              <w:top w:val="nil"/>
              <w:bottom w:val="nil"/>
            </w:tcBorders>
          </w:tcPr>
          <w:p w14:paraId="2D42CB59" w14:textId="77777777" w:rsidR="00F947C9" w:rsidRPr="00B31C4D" w:rsidRDefault="00F947C9" w:rsidP="003565F3">
            <w:pPr>
              <w:rPr>
                <w:b/>
                <w:bCs/>
              </w:rPr>
            </w:pPr>
          </w:p>
        </w:tc>
        <w:tc>
          <w:tcPr>
            <w:tcW w:w="3589" w:type="dxa"/>
          </w:tcPr>
          <w:p w14:paraId="767FF17E" w14:textId="0A214307" w:rsidR="00F947C9" w:rsidRDefault="000E630F" w:rsidP="00F123D4">
            <w:r>
              <w:t xml:space="preserve">U geeft aan dat </w:t>
            </w:r>
            <w:r w:rsidR="00A96DFF">
              <w:t xml:space="preserve">de regionale Huisvestingsverordening een belangrijk instrument is voor een </w:t>
            </w:r>
            <w:r w:rsidR="00884CD9">
              <w:t>rechtvaardige</w:t>
            </w:r>
            <w:r w:rsidR="00A96DFF">
              <w:t xml:space="preserve"> verdeling van de beschikbare woningen en </w:t>
            </w:r>
            <w:r w:rsidR="00884CD9">
              <w:t>dat deze kan bijdragen aan het oplossen van de knelpunten die in de eerste alinea van uw Woonvisie 2021 zijn genoemd</w:t>
            </w:r>
            <w:r w:rsidR="00162257">
              <w:t>.</w:t>
            </w:r>
          </w:p>
        </w:tc>
        <w:tc>
          <w:tcPr>
            <w:tcW w:w="3375" w:type="dxa"/>
          </w:tcPr>
          <w:p w14:paraId="256058A6" w14:textId="39554751" w:rsidR="00F947C9" w:rsidRDefault="00884CD9" w:rsidP="003565F3">
            <w:r>
              <w:t>Waarvan akte.</w:t>
            </w:r>
          </w:p>
        </w:tc>
      </w:tr>
      <w:tr w:rsidR="00AE3C4E" w14:paraId="1AE6A5C2" w14:textId="77777777" w:rsidTr="0A8ABE39">
        <w:tc>
          <w:tcPr>
            <w:tcW w:w="3385" w:type="dxa"/>
            <w:tcBorders>
              <w:top w:val="nil"/>
              <w:bottom w:val="nil"/>
            </w:tcBorders>
          </w:tcPr>
          <w:p w14:paraId="3D1C42C5" w14:textId="77777777" w:rsidR="00AE3C4E" w:rsidRPr="00B31C4D" w:rsidRDefault="00AE3C4E" w:rsidP="003565F3">
            <w:pPr>
              <w:rPr>
                <w:b/>
                <w:bCs/>
              </w:rPr>
            </w:pPr>
          </w:p>
        </w:tc>
        <w:tc>
          <w:tcPr>
            <w:tcW w:w="3589" w:type="dxa"/>
          </w:tcPr>
          <w:p w14:paraId="003A62DA" w14:textId="7E0DCECD" w:rsidR="00AE3C4E" w:rsidRDefault="002C5B01" w:rsidP="00F123D4">
            <w:r>
              <w:t>U geeft aan positief te zijn over het verhogen van het voorrangspercentage van 30% voor lokaal maatwerk.</w:t>
            </w:r>
          </w:p>
        </w:tc>
        <w:tc>
          <w:tcPr>
            <w:tcW w:w="3375" w:type="dxa"/>
          </w:tcPr>
          <w:p w14:paraId="5AEEEC28" w14:textId="0E351986" w:rsidR="00AE3C4E" w:rsidRDefault="001C5FF2" w:rsidP="003565F3">
            <w:r>
              <w:t>Waarvan akte.</w:t>
            </w:r>
          </w:p>
        </w:tc>
      </w:tr>
      <w:tr w:rsidR="008E5728" w14:paraId="0A0B7846" w14:textId="77777777" w:rsidTr="0A8ABE39">
        <w:tc>
          <w:tcPr>
            <w:tcW w:w="3385" w:type="dxa"/>
            <w:tcBorders>
              <w:top w:val="single" w:sz="4" w:space="0" w:color="auto"/>
              <w:bottom w:val="nil"/>
            </w:tcBorders>
          </w:tcPr>
          <w:p w14:paraId="050C94DD" w14:textId="79AAF3A5" w:rsidR="008E5728" w:rsidRPr="00B31C4D" w:rsidRDefault="008E5728" w:rsidP="003565F3">
            <w:pPr>
              <w:rPr>
                <w:b/>
                <w:bCs/>
              </w:rPr>
            </w:pPr>
            <w:r w:rsidRPr="00B31C4D">
              <w:rPr>
                <w:b/>
                <w:bCs/>
              </w:rPr>
              <w:lastRenderedPageBreak/>
              <w:t>Oegstgeest</w:t>
            </w:r>
          </w:p>
        </w:tc>
        <w:tc>
          <w:tcPr>
            <w:tcW w:w="3589" w:type="dxa"/>
          </w:tcPr>
          <w:p w14:paraId="4EB78A99" w14:textId="60343665" w:rsidR="006E64DE" w:rsidRDefault="00DA4C51" w:rsidP="00F123D4">
            <w:r w:rsidRPr="006E64DE">
              <w:t xml:space="preserve">U benadrukt het belang </w:t>
            </w:r>
            <w:r w:rsidR="003542F9">
              <w:t>dat de voorgestelde</w:t>
            </w:r>
            <w:r w:rsidRPr="006E64DE">
              <w:t xml:space="preserve"> </w:t>
            </w:r>
            <w:r w:rsidR="00232CC2">
              <w:t>wijzigingen</w:t>
            </w:r>
            <w:r w:rsidRPr="006E64DE">
              <w:t xml:space="preserve"> van de verordening in lijn </w:t>
            </w:r>
            <w:r w:rsidR="003542F9">
              <w:t xml:space="preserve">zijn </w:t>
            </w:r>
            <w:r w:rsidRPr="006E64DE">
              <w:t>met landelijke wetgeving, zoals de Wet betaalbare huur, de Wet versterking regie volkshuisvesting en de gewijzigde Huisvestingswet.</w:t>
            </w:r>
          </w:p>
        </w:tc>
        <w:tc>
          <w:tcPr>
            <w:tcW w:w="3375" w:type="dxa"/>
          </w:tcPr>
          <w:p w14:paraId="724CDEC7" w14:textId="261D2D92" w:rsidR="008E5728" w:rsidRDefault="00F8597D" w:rsidP="003565F3">
            <w:r>
              <w:t>Wij bedanken u voor uw positieve reactie op de regionale Huisvestingsverordening.</w:t>
            </w:r>
          </w:p>
        </w:tc>
      </w:tr>
      <w:tr w:rsidR="008E5728" w14:paraId="79A2E8CA" w14:textId="77777777" w:rsidTr="0A8ABE39">
        <w:tc>
          <w:tcPr>
            <w:tcW w:w="3385" w:type="dxa"/>
            <w:tcBorders>
              <w:top w:val="nil"/>
              <w:bottom w:val="nil"/>
            </w:tcBorders>
          </w:tcPr>
          <w:p w14:paraId="14B00105" w14:textId="77777777" w:rsidR="008E5728" w:rsidRPr="00B31C4D" w:rsidRDefault="008E5728" w:rsidP="003565F3">
            <w:pPr>
              <w:rPr>
                <w:b/>
                <w:bCs/>
              </w:rPr>
            </w:pPr>
          </w:p>
        </w:tc>
        <w:tc>
          <w:tcPr>
            <w:tcW w:w="3589" w:type="dxa"/>
          </w:tcPr>
          <w:p w14:paraId="3F23D1A4" w14:textId="0B28AA47" w:rsidR="008E5728" w:rsidRDefault="0015571D" w:rsidP="00F123D4">
            <w:r>
              <w:t xml:space="preserve">U geeft </w:t>
            </w:r>
            <w:r w:rsidR="00DA4C51">
              <w:t>aan</w:t>
            </w:r>
            <w:r>
              <w:t xml:space="preserve"> </w:t>
            </w:r>
            <w:r w:rsidR="006E64DE">
              <w:t xml:space="preserve">positief </w:t>
            </w:r>
            <w:r w:rsidR="00DA4C51">
              <w:t xml:space="preserve">te </w:t>
            </w:r>
            <w:r w:rsidR="005D1AF8">
              <w:t xml:space="preserve">zijn over het toepassen van </w:t>
            </w:r>
            <w:r w:rsidR="00D04CF4">
              <w:t>een</w:t>
            </w:r>
            <w:r w:rsidR="00DA4C51">
              <w:t xml:space="preserve"> voorrangs</w:t>
            </w:r>
            <w:r w:rsidR="006E64DE">
              <w:t>percentage</w:t>
            </w:r>
            <w:r w:rsidR="00DA4C51">
              <w:t xml:space="preserve"> van</w:t>
            </w:r>
            <w:r w:rsidR="006E64DE">
              <w:t xml:space="preserve"> 30% </w:t>
            </w:r>
            <w:r w:rsidR="00DA4C51">
              <w:t>voor lokaal maatwerk.</w:t>
            </w:r>
          </w:p>
        </w:tc>
        <w:tc>
          <w:tcPr>
            <w:tcW w:w="3375" w:type="dxa"/>
          </w:tcPr>
          <w:p w14:paraId="5C2E5C97" w14:textId="52715800" w:rsidR="008E5728" w:rsidRDefault="00165F7E" w:rsidP="003565F3">
            <w:r>
              <w:t>Waarvan akte.</w:t>
            </w:r>
          </w:p>
        </w:tc>
      </w:tr>
      <w:tr w:rsidR="006E64DE" w14:paraId="59127934" w14:textId="77777777" w:rsidTr="0A8ABE39">
        <w:tc>
          <w:tcPr>
            <w:tcW w:w="3385" w:type="dxa"/>
            <w:tcBorders>
              <w:top w:val="nil"/>
              <w:bottom w:val="nil"/>
            </w:tcBorders>
          </w:tcPr>
          <w:p w14:paraId="415D0701" w14:textId="77777777" w:rsidR="006E64DE" w:rsidRPr="00B31C4D" w:rsidRDefault="006E64DE" w:rsidP="003565F3">
            <w:pPr>
              <w:rPr>
                <w:b/>
                <w:bCs/>
              </w:rPr>
            </w:pPr>
          </w:p>
        </w:tc>
        <w:tc>
          <w:tcPr>
            <w:tcW w:w="3589" w:type="dxa"/>
          </w:tcPr>
          <w:p w14:paraId="28E28D9A" w14:textId="76964593" w:rsidR="00AA563C" w:rsidRDefault="00AA563C" w:rsidP="00F123D4">
            <w:r w:rsidRPr="00AA563C">
              <w:t xml:space="preserve">U stelt </w:t>
            </w:r>
            <w:r w:rsidRPr="00906E21">
              <w:t xml:space="preserve">voor om in de toelichting op de regionale Huisvestingsverordening de overwegingen toe te lichten die ten grondslag liggen aan de keuze voor een voorrangspercentage van 30% </w:t>
            </w:r>
            <w:r w:rsidR="00702E19" w:rsidRPr="00906E21">
              <w:t>voor</w:t>
            </w:r>
            <w:r w:rsidRPr="00906E21">
              <w:t xml:space="preserve"> lokaal maatwerk.</w:t>
            </w:r>
          </w:p>
        </w:tc>
        <w:tc>
          <w:tcPr>
            <w:tcW w:w="3375" w:type="dxa"/>
          </w:tcPr>
          <w:p w14:paraId="24B515F7" w14:textId="77777777" w:rsidR="006E0FC0" w:rsidRDefault="00922B77" w:rsidP="003A016E">
            <w:r>
              <w:t xml:space="preserve">Zowel </w:t>
            </w:r>
            <w:r w:rsidRPr="00906E21">
              <w:t>artikel 14, vierde lid, als de toelichting op artikel 14, derde en vierde lid, zijn aangepast</w:t>
            </w:r>
            <w:r>
              <w:t xml:space="preserve"> om de systematiek van de voorrangsmogelijkheid te verduidelijken</w:t>
            </w:r>
            <w:r w:rsidR="006B05DC">
              <w:t xml:space="preserve">. In de toelichting is </w:t>
            </w:r>
            <w:r w:rsidR="00353B16">
              <w:t xml:space="preserve">uitgelegd waarom is gekozen voor een verruiming van het voorrangspercentage naar 30% voor lokaal maatwerk. Er wordt in de aangepaste toelichting specifiek ingegaan op de ruimte die de Huisvestingswet 2014 biedt om lokaal maatwerk toe te passen. Daarbij is </w:t>
            </w:r>
            <w:r w:rsidR="00CD4015">
              <w:t xml:space="preserve">ook </w:t>
            </w:r>
            <w:r w:rsidR="00353B16">
              <w:t xml:space="preserve">toegelicht dat </w:t>
            </w:r>
            <w:r w:rsidR="0007278F">
              <w:t>(stadsvernieuwings)</w:t>
            </w:r>
            <w:r w:rsidR="00CD4015">
              <w:t xml:space="preserve">urgenten en contingenten </w:t>
            </w:r>
            <w:r w:rsidR="0007278F">
              <w:t>voorrang houden boven de woningzoekenden die alleen lokaal gebonden zijn (lokaal maatwerk).</w:t>
            </w:r>
            <w:r w:rsidR="00D7461D">
              <w:t xml:space="preserve"> </w:t>
            </w:r>
          </w:p>
          <w:p w14:paraId="18E57E53" w14:textId="77777777" w:rsidR="00D0019C" w:rsidRDefault="00D0019C" w:rsidP="003A016E"/>
          <w:p w14:paraId="165F176D" w14:textId="35D736AE" w:rsidR="00A54573" w:rsidRDefault="00D0019C" w:rsidP="00B14FB2">
            <w:r>
              <w:t xml:space="preserve">In deze nota van beantwoording licht ik de overwegingen van de gemeenten toe die hebben geleid tot de keuze voor een voorrangspercentage van 30% voor lokaal maatwerk. </w:t>
            </w:r>
            <w:r w:rsidR="00423249">
              <w:t>Binnen de regio</w:t>
            </w:r>
            <w:r w:rsidR="001D6311">
              <w:t xml:space="preserve"> bestaan </w:t>
            </w:r>
            <w:r w:rsidR="00736418">
              <w:t>verschillende voorkeuren voor de hoogt</w:t>
            </w:r>
            <w:r w:rsidR="001D6311">
              <w:t>e</w:t>
            </w:r>
            <w:r w:rsidR="00736418">
              <w:t xml:space="preserve"> van dit percentage</w:t>
            </w:r>
            <w:r w:rsidR="001D6311">
              <w:t xml:space="preserve">, variërend van 25% tot 50%. </w:t>
            </w:r>
            <w:r w:rsidR="00736418">
              <w:t>Ook op basis van de volgende overwegingen</w:t>
            </w:r>
            <w:r w:rsidR="00B14FB2">
              <w:t xml:space="preserve"> -</w:t>
            </w:r>
            <w:r w:rsidR="001548CE">
              <w:t xml:space="preserve"> de verwachte toename van (stadsvernieuwings)urgenten en contingenten, </w:t>
            </w:r>
            <w:r w:rsidR="00B14FB2">
              <w:t xml:space="preserve">het feit dat </w:t>
            </w:r>
            <w:r w:rsidR="00346952">
              <w:t>al een</w:t>
            </w:r>
            <w:r w:rsidR="00B14FB2">
              <w:t xml:space="preserve"> groot </w:t>
            </w:r>
            <w:r w:rsidR="00346952">
              <w:t>van de woningen aan lokale inwoners wordt verhuurd</w:t>
            </w:r>
            <w:r w:rsidR="00B14FB2">
              <w:t>, en de ruimte die gemeenten nog hebben om lokaal maatwerk toe te passen – is bestuurlijk gekozen voor een voorrangspercentage van 30%.</w:t>
            </w:r>
          </w:p>
        </w:tc>
      </w:tr>
      <w:tr w:rsidR="0031739D" w14:paraId="3BB75D65" w14:textId="77777777" w:rsidTr="0A8ABE39">
        <w:tc>
          <w:tcPr>
            <w:tcW w:w="3385" w:type="dxa"/>
            <w:tcBorders>
              <w:top w:val="nil"/>
              <w:bottom w:val="nil"/>
            </w:tcBorders>
          </w:tcPr>
          <w:p w14:paraId="4179E983" w14:textId="77777777" w:rsidR="0031739D" w:rsidRPr="00B31C4D" w:rsidRDefault="0031739D" w:rsidP="003565F3">
            <w:pPr>
              <w:rPr>
                <w:b/>
                <w:bCs/>
              </w:rPr>
            </w:pPr>
          </w:p>
        </w:tc>
        <w:tc>
          <w:tcPr>
            <w:tcW w:w="3589" w:type="dxa"/>
          </w:tcPr>
          <w:p w14:paraId="7D001F00" w14:textId="46F9577A" w:rsidR="003B1C4C" w:rsidRDefault="009F39FE" w:rsidP="00F57E57">
            <w:r w:rsidRPr="009F39FE">
              <w:t xml:space="preserve">U benadrukt </w:t>
            </w:r>
            <w:r w:rsidR="00833B61">
              <w:t>het belang</w:t>
            </w:r>
            <w:r w:rsidRPr="009F39FE">
              <w:t xml:space="preserve"> van de ruimte</w:t>
            </w:r>
            <w:r w:rsidR="00165F7E">
              <w:t xml:space="preserve"> d</w:t>
            </w:r>
            <w:r w:rsidR="003B1C4C">
              <w:t>ie d</w:t>
            </w:r>
            <w:r w:rsidR="00165F7E">
              <w:t xml:space="preserve">e verordening </w:t>
            </w:r>
            <w:r w:rsidR="003B1C4C">
              <w:t xml:space="preserve">biedt </w:t>
            </w:r>
            <w:r w:rsidRPr="009F39FE">
              <w:t xml:space="preserve">om gemeentelijke afwegingen te </w:t>
            </w:r>
            <w:r w:rsidR="00F57E57">
              <w:t>maken</w:t>
            </w:r>
            <w:r w:rsidRPr="009F39FE">
              <w:t xml:space="preserve"> </w:t>
            </w:r>
            <w:r w:rsidRPr="009F39FE">
              <w:lastRenderedPageBreak/>
              <w:t xml:space="preserve">wanneer de lokale </w:t>
            </w:r>
            <w:r w:rsidR="003B1C4C">
              <w:t>omstandigheden daarom vragen</w:t>
            </w:r>
            <w:r w:rsidRPr="009F39FE">
              <w:t xml:space="preserve">, bijvoorbeeld </w:t>
            </w:r>
            <w:r w:rsidR="00F57E57">
              <w:t>op het gebied van middenhuurwoningen en lokaal maatwerk.</w:t>
            </w:r>
          </w:p>
        </w:tc>
        <w:tc>
          <w:tcPr>
            <w:tcW w:w="3375" w:type="dxa"/>
          </w:tcPr>
          <w:p w14:paraId="08B25018" w14:textId="73297972" w:rsidR="0031739D" w:rsidRDefault="002922AF" w:rsidP="003565F3">
            <w:r>
              <w:lastRenderedPageBreak/>
              <w:t>Waarvan akte.</w:t>
            </w:r>
          </w:p>
        </w:tc>
      </w:tr>
      <w:tr w:rsidR="0031739D" w14:paraId="7214F18D" w14:textId="77777777" w:rsidTr="0A8ABE39">
        <w:tc>
          <w:tcPr>
            <w:tcW w:w="3385" w:type="dxa"/>
            <w:tcBorders>
              <w:top w:val="nil"/>
              <w:bottom w:val="single" w:sz="4" w:space="0" w:color="auto"/>
            </w:tcBorders>
          </w:tcPr>
          <w:p w14:paraId="05D550C6" w14:textId="77777777" w:rsidR="0031739D" w:rsidRPr="00B31C4D" w:rsidRDefault="0031739D" w:rsidP="003565F3">
            <w:pPr>
              <w:rPr>
                <w:b/>
                <w:bCs/>
              </w:rPr>
            </w:pPr>
          </w:p>
        </w:tc>
        <w:tc>
          <w:tcPr>
            <w:tcW w:w="3589" w:type="dxa"/>
          </w:tcPr>
          <w:p w14:paraId="63887E77" w14:textId="3FC2E056" w:rsidR="000C41E7" w:rsidRDefault="000C41E7" w:rsidP="00F123D4">
            <w:r w:rsidRPr="000C41E7">
              <w:t>U doet het voorstel om de nieuwe voorrangsregels die met deze actualisatie</w:t>
            </w:r>
            <w:r>
              <w:t xml:space="preserve"> van de regionale Huisvestingsverordening</w:t>
            </w:r>
            <w:r w:rsidRPr="000C41E7">
              <w:t xml:space="preserve"> worden ingevoerd, tussentijds te monitoren in plaats van pas bij de volgende herziening van de verordening over vier jaar te evalueren.</w:t>
            </w:r>
          </w:p>
        </w:tc>
        <w:tc>
          <w:tcPr>
            <w:tcW w:w="3375" w:type="dxa"/>
          </w:tcPr>
          <w:p w14:paraId="354B44DF" w14:textId="63A50C24" w:rsidR="008D73E2" w:rsidRDefault="00221672" w:rsidP="008D73E2">
            <w:r>
              <w:t>Het</w:t>
            </w:r>
            <w:r w:rsidR="008D73E2">
              <w:t xml:space="preserve"> Dagelijks Bestuur</w:t>
            </w:r>
            <w:r>
              <w:t xml:space="preserve"> heeft</w:t>
            </w:r>
            <w:r w:rsidR="008D73E2">
              <w:t xml:space="preserve"> afgesproken om de voorgestelde wijzigingen in de regionale Huisvestingsverordening na twee jaar te evalueren en mogelijk te herzien. </w:t>
            </w:r>
          </w:p>
          <w:p w14:paraId="06688076" w14:textId="3AB91BF0" w:rsidR="0031739D" w:rsidRDefault="009F39FE" w:rsidP="003565F3">
            <w:r>
              <w:t xml:space="preserve"> </w:t>
            </w:r>
          </w:p>
        </w:tc>
      </w:tr>
      <w:tr w:rsidR="005E1DA5" w14:paraId="578EC4F3" w14:textId="77777777" w:rsidTr="0A8ABE39">
        <w:tc>
          <w:tcPr>
            <w:tcW w:w="3385" w:type="dxa"/>
            <w:tcBorders>
              <w:top w:val="single" w:sz="4" w:space="0" w:color="auto"/>
              <w:bottom w:val="nil"/>
            </w:tcBorders>
          </w:tcPr>
          <w:p w14:paraId="424020AA" w14:textId="4E5E0EC7" w:rsidR="005E1DA5" w:rsidRPr="00B31C4D" w:rsidRDefault="005E1DA5" w:rsidP="005E1DA5">
            <w:pPr>
              <w:ind w:left="2124" w:hanging="2124"/>
              <w:rPr>
                <w:b/>
                <w:bCs/>
              </w:rPr>
            </w:pPr>
            <w:r w:rsidRPr="001D1438">
              <w:rPr>
                <w:b/>
                <w:bCs/>
              </w:rPr>
              <w:t>Teylingen</w:t>
            </w:r>
          </w:p>
        </w:tc>
        <w:tc>
          <w:tcPr>
            <w:tcW w:w="3589" w:type="dxa"/>
          </w:tcPr>
          <w:p w14:paraId="31320415" w14:textId="72B1A45C" w:rsidR="005E1DA5" w:rsidRPr="000C41E7" w:rsidRDefault="0034597C" w:rsidP="00F123D4">
            <w:r>
              <w:t xml:space="preserve">U geeft aan dat de voorgestelde wijzigingen </w:t>
            </w:r>
            <w:r w:rsidR="0001280B">
              <w:t>de woonruimteverdeling in de regio ten goede komt.</w:t>
            </w:r>
          </w:p>
        </w:tc>
        <w:tc>
          <w:tcPr>
            <w:tcW w:w="3375" w:type="dxa"/>
          </w:tcPr>
          <w:p w14:paraId="66D369CD" w14:textId="1778EFCD" w:rsidR="005E1DA5" w:rsidRDefault="004C7905" w:rsidP="008D73E2">
            <w:r>
              <w:t>Wij bedanken u voor uw positieve reactie op de regionale Huisvestingsverordening.</w:t>
            </w:r>
          </w:p>
        </w:tc>
      </w:tr>
      <w:tr w:rsidR="00641B14" w14:paraId="53E5D012" w14:textId="77777777" w:rsidTr="0A8ABE39">
        <w:tc>
          <w:tcPr>
            <w:tcW w:w="3385" w:type="dxa"/>
            <w:tcBorders>
              <w:top w:val="nil"/>
              <w:bottom w:val="nil"/>
            </w:tcBorders>
          </w:tcPr>
          <w:p w14:paraId="0ED08880" w14:textId="77777777" w:rsidR="00641B14" w:rsidRPr="00B31C4D" w:rsidRDefault="00641B14" w:rsidP="005E1DA5">
            <w:pPr>
              <w:ind w:left="2124" w:hanging="2124"/>
              <w:rPr>
                <w:b/>
                <w:bCs/>
                <w:highlight w:val="yellow"/>
              </w:rPr>
            </w:pPr>
          </w:p>
        </w:tc>
        <w:tc>
          <w:tcPr>
            <w:tcW w:w="3589" w:type="dxa"/>
          </w:tcPr>
          <w:p w14:paraId="71114F85" w14:textId="30B9884A" w:rsidR="00641B14" w:rsidRPr="000C41E7" w:rsidRDefault="008B0C08" w:rsidP="00F123D4">
            <w:r>
              <w:t>U geeft aan dat het belangrijk is dat een rechtvaardige woonruimteverdeling ook ruimte biedt voor lokale behoeften en wensen. Uw gemeente is verheugd over de mogelijkheden die de nieuwe verordening biedt om lokaal maatwerk toe te passen en is voornemens deze ruimte te benutten.</w:t>
            </w:r>
          </w:p>
        </w:tc>
        <w:tc>
          <w:tcPr>
            <w:tcW w:w="3375" w:type="dxa"/>
          </w:tcPr>
          <w:p w14:paraId="402483EC" w14:textId="4929271C" w:rsidR="00641B14" w:rsidRDefault="008B0C08" w:rsidP="008D73E2">
            <w:r>
              <w:t>Waarvan akte.</w:t>
            </w:r>
          </w:p>
        </w:tc>
      </w:tr>
      <w:tr w:rsidR="00641B14" w14:paraId="685C45BF" w14:textId="77777777" w:rsidTr="0A8ABE39">
        <w:tc>
          <w:tcPr>
            <w:tcW w:w="3385" w:type="dxa"/>
            <w:tcBorders>
              <w:top w:val="nil"/>
              <w:bottom w:val="nil"/>
            </w:tcBorders>
          </w:tcPr>
          <w:p w14:paraId="6B5491A3" w14:textId="77777777" w:rsidR="00641B14" w:rsidRPr="00B31C4D" w:rsidRDefault="00641B14" w:rsidP="005E1DA5">
            <w:pPr>
              <w:ind w:left="2124" w:hanging="2124"/>
              <w:rPr>
                <w:b/>
                <w:bCs/>
                <w:highlight w:val="yellow"/>
              </w:rPr>
            </w:pPr>
          </w:p>
        </w:tc>
        <w:tc>
          <w:tcPr>
            <w:tcW w:w="3589" w:type="dxa"/>
          </w:tcPr>
          <w:p w14:paraId="2664073D" w14:textId="09B58F0A" w:rsidR="00641B14" w:rsidRPr="000C41E7" w:rsidRDefault="00482040" w:rsidP="00F123D4">
            <w:r>
              <w:t>U geeft aan dat u positief bent over de mogelijkheid (d.m.v. een kan-bepaling) om middenhuurwonignen onder de verordening te laten vallen. De gemeente geeft aan dat op deze manier de woningen terechtkomen bij huishoudens met een passend inkomen en dat het bijdraagt aan het bevorderen van de doorstroming van de woningmarkt.</w:t>
            </w:r>
          </w:p>
        </w:tc>
        <w:tc>
          <w:tcPr>
            <w:tcW w:w="3375" w:type="dxa"/>
          </w:tcPr>
          <w:p w14:paraId="66766DB9" w14:textId="17EFEA7B" w:rsidR="00641B14" w:rsidRDefault="00482040" w:rsidP="008D73E2">
            <w:r>
              <w:t xml:space="preserve">Waarvan </w:t>
            </w:r>
            <w:r w:rsidR="00E562AD">
              <w:t>akte.</w:t>
            </w:r>
          </w:p>
        </w:tc>
      </w:tr>
      <w:tr w:rsidR="00641B14" w14:paraId="468C48B0" w14:textId="77777777" w:rsidTr="0A8ABE39">
        <w:tc>
          <w:tcPr>
            <w:tcW w:w="3385" w:type="dxa"/>
            <w:tcBorders>
              <w:top w:val="nil"/>
              <w:bottom w:val="single" w:sz="4" w:space="0" w:color="auto"/>
            </w:tcBorders>
          </w:tcPr>
          <w:p w14:paraId="7D7FED16" w14:textId="77777777" w:rsidR="00641B14" w:rsidRPr="00B31C4D" w:rsidRDefault="00641B14" w:rsidP="005E1DA5">
            <w:pPr>
              <w:ind w:left="2124" w:hanging="2124"/>
              <w:rPr>
                <w:b/>
                <w:bCs/>
                <w:highlight w:val="yellow"/>
              </w:rPr>
            </w:pPr>
          </w:p>
        </w:tc>
        <w:tc>
          <w:tcPr>
            <w:tcW w:w="3589" w:type="dxa"/>
          </w:tcPr>
          <w:p w14:paraId="2FB7614D" w14:textId="7137D897" w:rsidR="00641B14" w:rsidRPr="000C41E7" w:rsidRDefault="00861740" w:rsidP="00F123D4">
            <w:r>
              <w:t>U erkent het belang van het vaststellen van de voorgestelde wijzigingen in de regionale Huisvestingsverordening 2026. Daarbij benadrukt uw gemeente het belang van het voortzetten van de regionale samenwerking.</w:t>
            </w:r>
          </w:p>
        </w:tc>
        <w:tc>
          <w:tcPr>
            <w:tcW w:w="3375" w:type="dxa"/>
          </w:tcPr>
          <w:p w14:paraId="291C87A3" w14:textId="759A9229" w:rsidR="00641B14" w:rsidRDefault="008A5235" w:rsidP="008D73E2">
            <w:r>
              <w:t>Wij bedanken u voor uw positieve reactie op de regionale Huisvestingsverordening. Ook wij hechten waarde aan een goede regionale samenwerking.</w:t>
            </w:r>
          </w:p>
        </w:tc>
      </w:tr>
      <w:tr w:rsidR="00BC349A" w14:paraId="78C6FCD7" w14:textId="77777777" w:rsidTr="0A8ABE39">
        <w:tc>
          <w:tcPr>
            <w:tcW w:w="3385" w:type="dxa"/>
            <w:tcBorders>
              <w:top w:val="single" w:sz="4" w:space="0" w:color="auto"/>
              <w:bottom w:val="nil"/>
            </w:tcBorders>
          </w:tcPr>
          <w:p w14:paraId="441360B3" w14:textId="26ABA378" w:rsidR="00BC349A" w:rsidRPr="00B31C4D" w:rsidRDefault="00BC349A" w:rsidP="003565F3">
            <w:pPr>
              <w:rPr>
                <w:b/>
                <w:bCs/>
              </w:rPr>
            </w:pPr>
            <w:r w:rsidRPr="00B21543">
              <w:rPr>
                <w:b/>
                <w:bCs/>
              </w:rPr>
              <w:t>Voorschoten</w:t>
            </w:r>
            <w:r w:rsidR="00BA2E8F" w:rsidRPr="00B21543">
              <w:rPr>
                <w:b/>
                <w:bCs/>
              </w:rPr>
              <w:t xml:space="preserve"> </w:t>
            </w:r>
          </w:p>
        </w:tc>
        <w:tc>
          <w:tcPr>
            <w:tcW w:w="3589" w:type="dxa"/>
          </w:tcPr>
          <w:p w14:paraId="36719ACE" w14:textId="065F3DC4" w:rsidR="00BC349A" w:rsidRPr="000C41E7" w:rsidRDefault="00BD0E87" w:rsidP="00F123D4">
            <w:r>
              <w:t>U geeft aan dat u zich op hoofdlijnen kunt vinden in de geactualiseerde Regionale Huisvestingsverordening 2026.</w:t>
            </w:r>
          </w:p>
        </w:tc>
        <w:tc>
          <w:tcPr>
            <w:tcW w:w="3375" w:type="dxa"/>
          </w:tcPr>
          <w:p w14:paraId="3F4C9A44" w14:textId="37DF85E7" w:rsidR="00BC349A" w:rsidRDefault="00221672" w:rsidP="003565F3">
            <w:r>
              <w:t>Wij bedanken u voor uw positieve reactie op de regionale Huisvestingsverordening.</w:t>
            </w:r>
          </w:p>
        </w:tc>
      </w:tr>
      <w:tr w:rsidR="00BC349A" w14:paraId="63507C42" w14:textId="77777777" w:rsidTr="0A8ABE39">
        <w:tc>
          <w:tcPr>
            <w:tcW w:w="3385" w:type="dxa"/>
            <w:tcBorders>
              <w:top w:val="nil"/>
              <w:bottom w:val="nil"/>
            </w:tcBorders>
          </w:tcPr>
          <w:p w14:paraId="036C9667" w14:textId="77777777" w:rsidR="00BC349A" w:rsidRPr="00B31C4D" w:rsidRDefault="00BC349A" w:rsidP="003565F3">
            <w:pPr>
              <w:rPr>
                <w:b/>
                <w:bCs/>
              </w:rPr>
            </w:pPr>
          </w:p>
        </w:tc>
        <w:tc>
          <w:tcPr>
            <w:tcW w:w="3589" w:type="dxa"/>
          </w:tcPr>
          <w:p w14:paraId="77D29594" w14:textId="0000FAED" w:rsidR="00BC349A" w:rsidRPr="000C41E7" w:rsidRDefault="006D72E1" w:rsidP="00F123D4">
            <w:r>
              <w:t xml:space="preserve">U geeft aan positief te zijn over het verhogen van het voorrangspercentage van 30% voor lokaal maatwerk. </w:t>
            </w:r>
          </w:p>
        </w:tc>
        <w:tc>
          <w:tcPr>
            <w:tcW w:w="3375" w:type="dxa"/>
          </w:tcPr>
          <w:p w14:paraId="77FA287C" w14:textId="24EB86CB" w:rsidR="00202E75" w:rsidRDefault="0091199A" w:rsidP="00202E75">
            <w:r>
              <w:t>Waarvan akte.</w:t>
            </w:r>
          </w:p>
          <w:p w14:paraId="78BFFA81" w14:textId="77777777" w:rsidR="00202E75" w:rsidRDefault="00202E75" w:rsidP="00B96B15"/>
          <w:p w14:paraId="64C13664" w14:textId="3081819C" w:rsidR="00BC349A" w:rsidRDefault="00BC349A" w:rsidP="00BA47A6"/>
        </w:tc>
      </w:tr>
      <w:tr w:rsidR="00BA47A6" w14:paraId="1BE3E3EB" w14:textId="77777777" w:rsidTr="0A8ABE39">
        <w:tc>
          <w:tcPr>
            <w:tcW w:w="3385" w:type="dxa"/>
            <w:tcBorders>
              <w:top w:val="nil"/>
              <w:bottom w:val="nil"/>
            </w:tcBorders>
          </w:tcPr>
          <w:p w14:paraId="3A8475DF" w14:textId="77777777" w:rsidR="00BA47A6" w:rsidRPr="00B31C4D" w:rsidRDefault="00BA47A6" w:rsidP="003565F3">
            <w:pPr>
              <w:rPr>
                <w:b/>
                <w:bCs/>
              </w:rPr>
            </w:pPr>
          </w:p>
        </w:tc>
        <w:tc>
          <w:tcPr>
            <w:tcW w:w="3589" w:type="dxa"/>
          </w:tcPr>
          <w:p w14:paraId="06AAADF4" w14:textId="0F7FD8AC" w:rsidR="00BA47A6" w:rsidRDefault="00BA47A6" w:rsidP="00F123D4">
            <w:r>
              <w:t>U benadrukt dat bij een volgende evaluatie het maximaal percentage lokaal maatwerk moet worden heroverwogen.</w:t>
            </w:r>
          </w:p>
        </w:tc>
        <w:tc>
          <w:tcPr>
            <w:tcW w:w="3375" w:type="dxa"/>
          </w:tcPr>
          <w:p w14:paraId="5CE0171F" w14:textId="31B57DC6" w:rsidR="00BA47A6" w:rsidRDefault="0091199A" w:rsidP="00B96B15">
            <w:r>
              <w:t xml:space="preserve">Het Dagelijks Bestuur heeft afgesproken om de voorgestelde wijzigingen in de regionale Huisvestingsverordening na twee jaar te evalueren en, indien nodig, </w:t>
            </w:r>
            <w:r>
              <w:lastRenderedPageBreak/>
              <w:t>te herzien. In de evaluatie en de bespreking zal de hoogte van het voorrangspercentage voor lokaal maatwerk aan bod komen.</w:t>
            </w:r>
          </w:p>
        </w:tc>
      </w:tr>
      <w:tr w:rsidR="00BC349A" w14:paraId="7655A3B7" w14:textId="77777777" w:rsidTr="0A8ABE39">
        <w:tc>
          <w:tcPr>
            <w:tcW w:w="3385" w:type="dxa"/>
            <w:tcBorders>
              <w:top w:val="nil"/>
              <w:bottom w:val="nil"/>
            </w:tcBorders>
          </w:tcPr>
          <w:p w14:paraId="20549A96" w14:textId="77777777" w:rsidR="00BC349A" w:rsidRPr="00B31C4D" w:rsidRDefault="00BC349A" w:rsidP="003565F3">
            <w:pPr>
              <w:rPr>
                <w:b/>
                <w:bCs/>
              </w:rPr>
            </w:pPr>
          </w:p>
        </w:tc>
        <w:tc>
          <w:tcPr>
            <w:tcW w:w="3589" w:type="dxa"/>
          </w:tcPr>
          <w:p w14:paraId="68BB4175" w14:textId="4439EFE6" w:rsidR="00BC349A" w:rsidRPr="000C41E7" w:rsidRDefault="00D1426B" w:rsidP="00F123D4">
            <w:r>
              <w:t>U geeft aan dat uw gemeente</w:t>
            </w:r>
            <w:r w:rsidR="5E80A8FB">
              <w:t xml:space="preserve"> </w:t>
            </w:r>
            <w:r>
              <w:t xml:space="preserve">onderzoek zal doen welke vitale beroepsgroepen gebruik kunnen maken </w:t>
            </w:r>
            <w:r w:rsidR="000748C7">
              <w:t>van lokaal maatwerk en zal met een voorstel komen om deze op te nemen in de regionale Huisvestingsverordening</w:t>
            </w:r>
          </w:p>
        </w:tc>
        <w:tc>
          <w:tcPr>
            <w:tcW w:w="3375" w:type="dxa"/>
          </w:tcPr>
          <w:p w14:paraId="72CB24F4" w14:textId="117FED70" w:rsidR="00BC349A" w:rsidRDefault="000748C7" w:rsidP="003565F3">
            <w:r>
              <w:t>Waarvan akte.</w:t>
            </w:r>
          </w:p>
        </w:tc>
      </w:tr>
      <w:tr w:rsidR="009B08C8" w14:paraId="768004A1" w14:textId="77777777" w:rsidTr="0A8ABE39">
        <w:tc>
          <w:tcPr>
            <w:tcW w:w="3385" w:type="dxa"/>
            <w:tcBorders>
              <w:top w:val="nil"/>
              <w:bottom w:val="nil"/>
            </w:tcBorders>
          </w:tcPr>
          <w:p w14:paraId="027B4EA9" w14:textId="77777777" w:rsidR="009B08C8" w:rsidRPr="00B31C4D" w:rsidRDefault="009B08C8" w:rsidP="009B08C8">
            <w:pPr>
              <w:rPr>
                <w:b/>
                <w:bCs/>
              </w:rPr>
            </w:pPr>
          </w:p>
        </w:tc>
        <w:tc>
          <w:tcPr>
            <w:tcW w:w="3589" w:type="dxa"/>
          </w:tcPr>
          <w:p w14:paraId="4F854EB5" w14:textId="65EDA184" w:rsidR="009B08C8" w:rsidRPr="000C41E7" w:rsidRDefault="009B08C8" w:rsidP="009B08C8">
            <w:r>
              <w:t xml:space="preserve">U stelt voor dat Holland Rijnland bij de uitwerking van voorstellen over vitale beroepsgroepen richting het Algemeen Bestuur een coördinerende rol op zich neemt. De gemeente vindt dit belangrijk, </w:t>
            </w:r>
            <w:r w:rsidRPr="00E568AB">
              <w:t>omdat dit invloed kan hebben op de verschillende arbeidsmarkten van (schaarse) vitale beroepsgroepen in de regio.</w:t>
            </w:r>
          </w:p>
        </w:tc>
        <w:tc>
          <w:tcPr>
            <w:tcW w:w="3375" w:type="dxa"/>
          </w:tcPr>
          <w:p w14:paraId="48296121" w14:textId="3959B4DE" w:rsidR="009B08C8" w:rsidRPr="009E60E8" w:rsidRDefault="0009533F" w:rsidP="009B08C8">
            <w:r w:rsidRPr="0009533F">
              <w:t>Holland Rijnland stelt voor om een faciliterende rol te vervullen, zodat gemeenten de mogelijkheid hebben om kennis te delen en elkaar op de hoogte te houden van de ontwikkelingen rond het traject voor vitale beroepsgroepen. Gemeenten die hier actief mee bezig zijn, kunnen er daarnaast zelf voor kiezen om intensiever samen te werken en onderling af te stemmen.</w:t>
            </w:r>
            <w:r w:rsidR="00B41062">
              <w:t xml:space="preserve"> </w:t>
            </w:r>
          </w:p>
        </w:tc>
      </w:tr>
      <w:tr w:rsidR="009B08C8" w14:paraId="78CCACFD" w14:textId="77777777" w:rsidTr="0A8ABE39">
        <w:tc>
          <w:tcPr>
            <w:tcW w:w="3385" w:type="dxa"/>
            <w:tcBorders>
              <w:top w:val="nil"/>
              <w:bottom w:val="single" w:sz="4" w:space="0" w:color="auto"/>
            </w:tcBorders>
          </w:tcPr>
          <w:p w14:paraId="4A880D8E" w14:textId="77777777" w:rsidR="009B08C8" w:rsidRPr="00B31C4D" w:rsidRDefault="009B08C8" w:rsidP="009B08C8">
            <w:pPr>
              <w:rPr>
                <w:b/>
                <w:bCs/>
              </w:rPr>
            </w:pPr>
          </w:p>
        </w:tc>
        <w:tc>
          <w:tcPr>
            <w:tcW w:w="3589" w:type="dxa"/>
          </w:tcPr>
          <w:p w14:paraId="607CE2F7" w14:textId="73330AF4" w:rsidR="009B08C8" w:rsidRDefault="009B08C8" w:rsidP="009B08C8">
            <w:r>
              <w:t xml:space="preserve">U benadrukt het belang dat gemeenten de mogelijkheid houden om huisvestingsvergunningen voor middenhuurwoningen te verlenen. </w:t>
            </w:r>
            <w:r w:rsidRPr="00B20FB0">
              <w:t xml:space="preserve">De gemeente spreekt haar waardering uit dat in de aangepaste Gemeenschappelijke Regeling is vastgelegd dat Holland Rijnland </w:t>
            </w:r>
            <w:r>
              <w:t xml:space="preserve">verantwoordelijk is </w:t>
            </w:r>
            <w:r w:rsidR="0072556F">
              <w:t xml:space="preserve">voor de </w:t>
            </w:r>
            <w:r>
              <w:t>urgentieverlening</w:t>
            </w:r>
            <w:r w:rsidRPr="00B20FB0">
              <w:t xml:space="preserve"> en -intrekking</w:t>
            </w:r>
            <w:r>
              <w:t>.</w:t>
            </w:r>
          </w:p>
        </w:tc>
        <w:tc>
          <w:tcPr>
            <w:tcW w:w="3375" w:type="dxa"/>
          </w:tcPr>
          <w:p w14:paraId="65237302" w14:textId="4A5E2260" w:rsidR="009B08C8" w:rsidRPr="00E21454" w:rsidRDefault="009B08C8" w:rsidP="009B08C8">
            <w:r w:rsidRPr="00E21454">
              <w:t xml:space="preserve">In de regionale Huisvestingsverordening is vastgelegd dat het Dagelijks Bestuur verantwoordelijk is voor het afgeven van </w:t>
            </w:r>
            <w:r w:rsidRPr="00CD1E68">
              <w:t>huisvestingsvergunningen</w:t>
            </w:r>
            <w:r w:rsidRPr="00E21454">
              <w:t xml:space="preserve"> voor woningen die onder de verordening vallen. Deze bevoegdheid mag echter worden gemandateerd aan gemeenten en woningcorporaties. Voor particuliere sociale- en middenhuurwoningen is afgesproken dat de gemeenten, in mandaat, de huisvestingsvergunning beoordelen en intrekken. Daarnaast verleent het Dagelijks Bestuur de colleges van burgemeester en wethouders in de regio mandaat om toezicht te houden en te handhaven op de naleving van de verordening. De wijziging van de Gemeenschappelijke regeling heeft echter niet het gevolg dat de daadwerkelijke uitvoering van deze taken uit handen worden genomen van de gemeenten. Middels het mandaat en de onderliggende afspraken blijft het college deze taken, onder verantwoordelijkheid van het Dagelijks bestuur, </w:t>
            </w:r>
            <w:r w:rsidRPr="00E21454">
              <w:lastRenderedPageBreak/>
              <w:t>uitvoeren zoals dit tot op heden is gedaan</w:t>
            </w:r>
            <w:r>
              <w:t>.</w:t>
            </w:r>
          </w:p>
          <w:p w14:paraId="1C000279" w14:textId="77777777" w:rsidR="009B08C8" w:rsidRPr="00E21454" w:rsidRDefault="009B08C8" w:rsidP="009B08C8"/>
          <w:p w14:paraId="321C0A87" w14:textId="703B3D6B" w:rsidR="009B08C8" w:rsidRPr="00E21454" w:rsidRDefault="009B08C8" w:rsidP="009B08C8">
            <w:r w:rsidRPr="00CD1E68">
              <w:t>Urgentieverlening</w:t>
            </w:r>
            <w:r w:rsidRPr="00E21454">
              <w:t xml:space="preserve"> en intrekking worden wel door Holland Rijnland uitgevoerd.</w:t>
            </w:r>
          </w:p>
        </w:tc>
      </w:tr>
      <w:tr w:rsidR="009B08C8" w14:paraId="09C93C58" w14:textId="77777777" w:rsidTr="0A8ABE39">
        <w:tc>
          <w:tcPr>
            <w:tcW w:w="3385" w:type="dxa"/>
            <w:tcBorders>
              <w:top w:val="single" w:sz="4" w:space="0" w:color="auto"/>
              <w:bottom w:val="nil"/>
            </w:tcBorders>
          </w:tcPr>
          <w:p w14:paraId="6819B578" w14:textId="6A5F4D19" w:rsidR="009B08C8" w:rsidRPr="00B31C4D" w:rsidRDefault="009B08C8" w:rsidP="009B08C8">
            <w:pPr>
              <w:rPr>
                <w:b/>
                <w:bCs/>
              </w:rPr>
            </w:pPr>
            <w:r w:rsidRPr="00B31C4D">
              <w:rPr>
                <w:b/>
                <w:bCs/>
              </w:rPr>
              <w:lastRenderedPageBreak/>
              <w:t>Zoeterwoude</w:t>
            </w:r>
          </w:p>
        </w:tc>
        <w:tc>
          <w:tcPr>
            <w:tcW w:w="3589" w:type="dxa"/>
          </w:tcPr>
          <w:p w14:paraId="3D53B66D" w14:textId="24A3FD9E" w:rsidR="009B08C8" w:rsidRDefault="009B08C8" w:rsidP="009B08C8">
            <w:r>
              <w:t>U geeft aan dat de voorgestelde wijzigingen aansluiten bij de huidige ontwikkelingen.</w:t>
            </w:r>
          </w:p>
        </w:tc>
        <w:tc>
          <w:tcPr>
            <w:tcW w:w="3375" w:type="dxa"/>
          </w:tcPr>
          <w:p w14:paraId="4F8A5AC6" w14:textId="4DC8C62B" w:rsidR="009B08C8" w:rsidRDefault="009B08C8" w:rsidP="009B08C8">
            <w:r>
              <w:t>Waarvan akte.</w:t>
            </w:r>
          </w:p>
        </w:tc>
      </w:tr>
      <w:tr w:rsidR="009B08C8" w14:paraId="545E41A3" w14:textId="77777777" w:rsidTr="0A8ABE39">
        <w:tc>
          <w:tcPr>
            <w:tcW w:w="3385" w:type="dxa"/>
            <w:tcBorders>
              <w:top w:val="nil"/>
              <w:bottom w:val="nil"/>
            </w:tcBorders>
          </w:tcPr>
          <w:p w14:paraId="2AA855A7" w14:textId="77777777" w:rsidR="009B08C8" w:rsidRPr="00B31C4D" w:rsidRDefault="009B08C8" w:rsidP="009B08C8">
            <w:pPr>
              <w:rPr>
                <w:b/>
                <w:bCs/>
              </w:rPr>
            </w:pPr>
          </w:p>
        </w:tc>
        <w:tc>
          <w:tcPr>
            <w:tcW w:w="3589" w:type="dxa"/>
          </w:tcPr>
          <w:p w14:paraId="16EAAFE7" w14:textId="7AD55317" w:rsidR="009B08C8" w:rsidRDefault="009B08C8" w:rsidP="009B08C8">
            <w:r>
              <w:t>U geeft aan dat de actualisatie van de verordening een verbeterslag is, waarbij de gemeente benadrukt dat de regels in de praktijk beter toepasbaar en duidelijker te interpreteren zijn.</w:t>
            </w:r>
          </w:p>
        </w:tc>
        <w:tc>
          <w:tcPr>
            <w:tcW w:w="3375" w:type="dxa"/>
          </w:tcPr>
          <w:p w14:paraId="446AE84A" w14:textId="12637E20" w:rsidR="009B08C8" w:rsidRDefault="009B08C8" w:rsidP="009B08C8">
            <w:r>
              <w:t>Wij bedanken u voor uw positieve reactie op de regionale Huisvestingsverordening.</w:t>
            </w:r>
          </w:p>
        </w:tc>
      </w:tr>
      <w:tr w:rsidR="009B08C8" w14:paraId="5D5AA7CE" w14:textId="77777777" w:rsidTr="0A8ABE39">
        <w:tc>
          <w:tcPr>
            <w:tcW w:w="3385" w:type="dxa"/>
            <w:tcBorders>
              <w:top w:val="nil"/>
              <w:bottom w:val="single" w:sz="4" w:space="0" w:color="auto"/>
            </w:tcBorders>
          </w:tcPr>
          <w:p w14:paraId="16AEA85C" w14:textId="77777777" w:rsidR="009B08C8" w:rsidRDefault="009B08C8" w:rsidP="009B08C8"/>
        </w:tc>
        <w:tc>
          <w:tcPr>
            <w:tcW w:w="3589" w:type="dxa"/>
          </w:tcPr>
          <w:p w14:paraId="457D8A25" w14:textId="06249E98" w:rsidR="009B08C8" w:rsidRDefault="009B08C8" w:rsidP="009B08C8">
            <w:r>
              <w:t>U benadrukt uw waardering dat Holland Rijnland een presentatie heeft gegeven over de wijzigingen en de actualisatie van de verordening.</w:t>
            </w:r>
          </w:p>
        </w:tc>
        <w:tc>
          <w:tcPr>
            <w:tcW w:w="3375" w:type="dxa"/>
          </w:tcPr>
          <w:p w14:paraId="73B438F5" w14:textId="1F4722A8" w:rsidR="009B08C8" w:rsidRDefault="009B08C8" w:rsidP="009B08C8">
            <w:r>
              <w:t>Wij bedanken u voor uw positieve reactie op de presentatie.</w:t>
            </w:r>
          </w:p>
          <w:p w14:paraId="7C29742C" w14:textId="416DCCF4" w:rsidR="009B08C8" w:rsidRDefault="009B08C8" w:rsidP="009B08C8"/>
        </w:tc>
      </w:tr>
    </w:tbl>
    <w:p w14:paraId="2C6EA722" w14:textId="45CB6854" w:rsidR="00BA2E8F" w:rsidRDefault="00BA2E8F" w:rsidP="003565F3"/>
    <w:p w14:paraId="2C9C42EB" w14:textId="77777777" w:rsidR="00324268" w:rsidRDefault="00324268" w:rsidP="003565F3"/>
    <w:tbl>
      <w:tblPr>
        <w:tblStyle w:val="Tabelraster"/>
        <w:tblW w:w="10349" w:type="dxa"/>
        <w:tblInd w:w="-998" w:type="dxa"/>
        <w:tblLook w:val="04A0" w:firstRow="1" w:lastRow="0" w:firstColumn="1" w:lastColumn="0" w:noHBand="0" w:noVBand="1"/>
      </w:tblPr>
      <w:tblGrid>
        <w:gridCol w:w="3261"/>
        <w:gridCol w:w="3686"/>
        <w:gridCol w:w="3402"/>
      </w:tblGrid>
      <w:tr w:rsidR="00324268" w14:paraId="0BC0A808" w14:textId="77777777" w:rsidTr="07C86FFE">
        <w:tc>
          <w:tcPr>
            <w:tcW w:w="3261" w:type="dxa"/>
            <w:tcBorders>
              <w:bottom w:val="single" w:sz="4" w:space="0" w:color="auto"/>
            </w:tcBorders>
          </w:tcPr>
          <w:p w14:paraId="0143538F" w14:textId="49A367A6" w:rsidR="00324268" w:rsidRPr="00A51C1D" w:rsidRDefault="00324268" w:rsidP="003565F3">
            <w:pPr>
              <w:rPr>
                <w:b/>
                <w:bCs/>
              </w:rPr>
            </w:pPr>
            <w:r w:rsidRPr="00A51C1D">
              <w:rPr>
                <w:b/>
                <w:bCs/>
              </w:rPr>
              <w:t>Andere belanghebbenden</w:t>
            </w:r>
          </w:p>
        </w:tc>
        <w:tc>
          <w:tcPr>
            <w:tcW w:w="3686" w:type="dxa"/>
          </w:tcPr>
          <w:p w14:paraId="0EE9389E" w14:textId="4912B675" w:rsidR="00324268" w:rsidRPr="00A51C1D" w:rsidRDefault="00324268" w:rsidP="003565F3">
            <w:pPr>
              <w:rPr>
                <w:b/>
                <w:bCs/>
              </w:rPr>
            </w:pPr>
            <w:r w:rsidRPr="00A51C1D">
              <w:rPr>
                <w:b/>
                <w:bCs/>
              </w:rPr>
              <w:t>Zienswijze</w:t>
            </w:r>
          </w:p>
        </w:tc>
        <w:tc>
          <w:tcPr>
            <w:tcW w:w="3402" w:type="dxa"/>
          </w:tcPr>
          <w:p w14:paraId="242DCA8F" w14:textId="178C9410" w:rsidR="00324268" w:rsidRPr="00A51C1D" w:rsidRDefault="00324268" w:rsidP="003565F3">
            <w:pPr>
              <w:rPr>
                <w:b/>
                <w:bCs/>
              </w:rPr>
            </w:pPr>
            <w:r w:rsidRPr="00A51C1D">
              <w:rPr>
                <w:b/>
                <w:bCs/>
              </w:rPr>
              <w:t>Reactie</w:t>
            </w:r>
          </w:p>
        </w:tc>
      </w:tr>
      <w:tr w:rsidR="00324268" w14:paraId="2F6CDD61" w14:textId="77777777" w:rsidTr="07C86FFE">
        <w:tc>
          <w:tcPr>
            <w:tcW w:w="3261" w:type="dxa"/>
            <w:tcBorders>
              <w:top w:val="single" w:sz="4" w:space="0" w:color="auto"/>
              <w:left w:val="single" w:sz="4" w:space="0" w:color="auto"/>
              <w:bottom w:val="nil"/>
              <w:right w:val="single" w:sz="4" w:space="0" w:color="auto"/>
            </w:tcBorders>
          </w:tcPr>
          <w:p w14:paraId="78FAEF17" w14:textId="47A1C47D" w:rsidR="00324268" w:rsidRPr="00B31C4D" w:rsidRDefault="00324268" w:rsidP="003565F3">
            <w:pPr>
              <w:rPr>
                <w:b/>
                <w:bCs/>
              </w:rPr>
            </w:pPr>
            <w:r w:rsidRPr="00B31C4D">
              <w:rPr>
                <w:b/>
                <w:bCs/>
              </w:rPr>
              <w:t>Holland Rijnland Wonen</w:t>
            </w:r>
          </w:p>
        </w:tc>
        <w:tc>
          <w:tcPr>
            <w:tcW w:w="3686" w:type="dxa"/>
            <w:tcBorders>
              <w:left w:val="single" w:sz="4" w:space="0" w:color="auto"/>
            </w:tcBorders>
          </w:tcPr>
          <w:p w14:paraId="4DB3460B" w14:textId="54962DC2" w:rsidR="00324268" w:rsidRDefault="00D069C8" w:rsidP="003565F3">
            <w:r>
              <w:t xml:space="preserve">U geeft aan het op prijs te stellen dat </w:t>
            </w:r>
            <w:r w:rsidR="007E24EA">
              <w:t>Holland Rijnland</w:t>
            </w:r>
            <w:r>
              <w:t>, na de inwerktreding van de regionale Huisvestingsverordening 2024, een proces zijn gestart om de onvolkomenheden te herstellen. Daarnaast waardeert u dat uw vereniging zowel bestuurlijk als ambtelijk</w:t>
            </w:r>
            <w:r w:rsidR="00555953">
              <w:t xml:space="preserve"> actief betrokken is geweest. </w:t>
            </w:r>
          </w:p>
        </w:tc>
        <w:tc>
          <w:tcPr>
            <w:tcW w:w="3402" w:type="dxa"/>
          </w:tcPr>
          <w:p w14:paraId="7192FFD1" w14:textId="2BEEE2AA" w:rsidR="00324268" w:rsidRDefault="006242FD" w:rsidP="003565F3">
            <w:r>
              <w:t xml:space="preserve">Wij bedanken u voor uw positieve reactie </w:t>
            </w:r>
            <w:r w:rsidR="00E229CC">
              <w:t>op het proces en de samenwerking.</w:t>
            </w:r>
          </w:p>
        </w:tc>
      </w:tr>
      <w:tr w:rsidR="00324268" w14:paraId="4CFC65E4" w14:textId="77777777" w:rsidTr="07C86FFE">
        <w:tc>
          <w:tcPr>
            <w:tcW w:w="3261" w:type="dxa"/>
            <w:tcBorders>
              <w:top w:val="nil"/>
              <w:left w:val="single" w:sz="4" w:space="0" w:color="auto"/>
              <w:bottom w:val="nil"/>
              <w:right w:val="single" w:sz="4" w:space="0" w:color="auto"/>
            </w:tcBorders>
          </w:tcPr>
          <w:p w14:paraId="7E758DCE" w14:textId="77777777" w:rsidR="00324268" w:rsidRDefault="00324268" w:rsidP="003565F3"/>
        </w:tc>
        <w:tc>
          <w:tcPr>
            <w:tcW w:w="3686" w:type="dxa"/>
            <w:tcBorders>
              <w:left w:val="single" w:sz="4" w:space="0" w:color="auto"/>
            </w:tcBorders>
          </w:tcPr>
          <w:p w14:paraId="30D32397" w14:textId="77777777" w:rsidR="00795876" w:rsidRPr="00440D0F" w:rsidRDefault="00795876" w:rsidP="00795876">
            <w:r>
              <w:t xml:space="preserve">U stelt voor om artikel 6 lid 5 in de concept verordening te vervangen door de tekst: </w:t>
            </w:r>
            <w:r w:rsidRPr="00440D0F">
              <w:t>Indien aanvrager dan wel een of meer anderen die tot zijn huishouden behoren op het moment</w:t>
            </w:r>
          </w:p>
          <w:p w14:paraId="2F09221C" w14:textId="77777777" w:rsidR="00795876" w:rsidRPr="00440D0F" w:rsidRDefault="00795876" w:rsidP="00795876">
            <w:r w:rsidRPr="00440D0F">
              <w:t>van de aanvraag een woning bewonen die zijn of hun eigendom is, dan dient bij de aanvraag een</w:t>
            </w:r>
          </w:p>
          <w:p w14:paraId="0C6E663D" w14:textId="77777777" w:rsidR="00795876" w:rsidRPr="00440D0F" w:rsidRDefault="00795876" w:rsidP="00795876">
            <w:r w:rsidRPr="00440D0F">
              <w:t>overeenkomst te worden overlegd waaruit blijkt dat de woning is verkocht en dat deze binnen</w:t>
            </w:r>
          </w:p>
          <w:p w14:paraId="545100C7" w14:textId="77777777" w:rsidR="00795876" w:rsidRDefault="00795876" w:rsidP="00795876">
            <w:r w:rsidRPr="00440D0F">
              <w:t>zes maanden aan de koper in eigendom zal worden overgedragen.</w:t>
            </w:r>
          </w:p>
          <w:p w14:paraId="511AB5DB" w14:textId="77777777" w:rsidR="00795876" w:rsidRDefault="00795876" w:rsidP="00795876"/>
          <w:p w14:paraId="7ECE012E" w14:textId="657FBBDD" w:rsidR="009B584D" w:rsidRPr="00795876" w:rsidRDefault="008926FC" w:rsidP="007A2F4A">
            <w:r>
              <w:t xml:space="preserve">U geeft aan dat de ter inzage </w:t>
            </w:r>
            <w:r w:rsidR="00E8600E">
              <w:t xml:space="preserve">heeft geleid tot een </w:t>
            </w:r>
            <w:r w:rsidR="001E5CFF">
              <w:t>her</w:t>
            </w:r>
            <w:r w:rsidR="00843C26">
              <w:t>ziening</w:t>
            </w:r>
            <w:r w:rsidR="001E5CFF">
              <w:t xml:space="preserve"> </w:t>
            </w:r>
            <w:r w:rsidR="00E8600E">
              <w:t xml:space="preserve">van </w:t>
            </w:r>
            <w:r w:rsidR="00C32419">
              <w:t xml:space="preserve">uw </w:t>
            </w:r>
            <w:r w:rsidR="00E8600E" w:rsidRPr="00E06AF5">
              <w:t>standpunt ten aanzien van eigenaren van woningen die op grond van hun inkomen in aanmerking komen voor een sociale huurwoningen</w:t>
            </w:r>
            <w:r w:rsidR="008806FE" w:rsidRPr="00E06AF5">
              <w:t xml:space="preserve"> (artikel 6 lid 5)</w:t>
            </w:r>
            <w:r w:rsidR="00491011" w:rsidRPr="00E06AF5">
              <w:t>.</w:t>
            </w:r>
            <w:r w:rsidR="00915836" w:rsidRPr="00E06AF5">
              <w:t xml:space="preserve"> </w:t>
            </w:r>
            <w:r w:rsidR="007A2F4A" w:rsidRPr="00E06AF5">
              <w:t>U merkt</w:t>
            </w:r>
            <w:r w:rsidR="00FF25E2" w:rsidRPr="00E06AF5">
              <w:t xml:space="preserve"> op dat het loslaten van de </w:t>
            </w:r>
            <w:r w:rsidR="00FF25E2" w:rsidRPr="00421446">
              <w:t xml:space="preserve">voorwaarde dat de eigen woning voor het aangaan van het huurcontract </w:t>
            </w:r>
            <w:r w:rsidR="00FF25E2" w:rsidRPr="00421446">
              <w:lastRenderedPageBreak/>
              <w:t>moet worden beëindigd als de woning niet binnen zes maanden na ingang van de huurovereenkomst is verkocht. Dit blijkt in de praktijk moeilijk te handhaven.</w:t>
            </w:r>
          </w:p>
        </w:tc>
        <w:tc>
          <w:tcPr>
            <w:tcW w:w="3402" w:type="dxa"/>
          </w:tcPr>
          <w:p w14:paraId="4334710E" w14:textId="77777777" w:rsidR="00324268" w:rsidRPr="00B73F42" w:rsidRDefault="00F56FC9" w:rsidP="003565F3">
            <w:r w:rsidRPr="00B73F42">
              <w:lastRenderedPageBreak/>
              <w:t>Dit punt wordt niet aangepast.</w:t>
            </w:r>
          </w:p>
          <w:p w14:paraId="522D4AE1" w14:textId="6863CA8F" w:rsidR="007B47D0" w:rsidRPr="00B73F42" w:rsidRDefault="007B47D0" w:rsidP="003565F3"/>
          <w:p w14:paraId="29552DE3" w14:textId="7715CF77" w:rsidR="009F2A1B" w:rsidRDefault="00DE331E" w:rsidP="00026BC1">
            <w:r w:rsidRPr="00B73F42">
              <w:t xml:space="preserve">We begrijpen uw zorgen. </w:t>
            </w:r>
            <w:r w:rsidR="00B270B9" w:rsidRPr="00B73F42">
              <w:t xml:space="preserve">Uw voorstel </w:t>
            </w:r>
            <w:r w:rsidR="00E1358E" w:rsidRPr="00B73F42">
              <w:t>is</w:t>
            </w:r>
            <w:r w:rsidR="00B270B9" w:rsidRPr="00B73F42">
              <w:t xml:space="preserve"> aan het begin van het actualisatietraject besproken. </w:t>
            </w:r>
            <w:r w:rsidR="00E1358E" w:rsidRPr="00B73F42">
              <w:t>In overleg met z</w:t>
            </w:r>
            <w:r w:rsidR="00026BC1" w:rsidRPr="00B73F42">
              <w:t xml:space="preserve">owel  woningcorporaties </w:t>
            </w:r>
            <w:r w:rsidR="00D05D68" w:rsidRPr="00B73F42">
              <w:t>als</w:t>
            </w:r>
            <w:r w:rsidR="00026BC1" w:rsidRPr="00B73F42">
              <w:t xml:space="preserve"> gemeenten (</w:t>
            </w:r>
            <w:r w:rsidR="00D05D68" w:rsidRPr="00B73F42">
              <w:t xml:space="preserve">zowel </w:t>
            </w:r>
            <w:r w:rsidR="00026BC1" w:rsidRPr="00B73F42">
              <w:t xml:space="preserve">ambtelijk als bestuurlijk) is </w:t>
            </w:r>
            <w:r w:rsidR="00D05D68" w:rsidRPr="00B73F42">
              <w:t xml:space="preserve">toen gezamenlijk besloten dat een aanscherping van dit artikel niet wenselijk is. </w:t>
            </w:r>
          </w:p>
          <w:p w14:paraId="14BBD23F" w14:textId="77777777" w:rsidR="009C57F8" w:rsidRPr="00B73F42" w:rsidRDefault="009C57F8" w:rsidP="00026BC1"/>
          <w:p w14:paraId="1F61C224" w14:textId="2F4383D4" w:rsidR="00E82D08" w:rsidRDefault="00FA10B9" w:rsidP="00B73F42">
            <w:r w:rsidRPr="00B73F42">
              <w:t xml:space="preserve">Uit de praktijk is gebleken dat </w:t>
            </w:r>
            <w:r w:rsidR="00EE343B">
              <w:t xml:space="preserve">uw </w:t>
            </w:r>
            <w:r w:rsidRPr="00B73F42">
              <w:t>voorgestelde aanscherping het risico met zich meebrengt dat mensen hun koopwoning al hebben verkocht, terwijl er nog geen zicht is op een sociale huur</w:t>
            </w:r>
            <w:r w:rsidR="000007D3" w:rsidRPr="00B73F42">
              <w:t>woning</w:t>
            </w:r>
            <w:r w:rsidR="00456A3F" w:rsidRPr="00B73F42">
              <w:t>. Dit kan leiden tot schrijnende situaties waarin mensen (tijdelijk) zonder woning zitten.</w:t>
            </w:r>
            <w:r w:rsidR="00BC337B" w:rsidRPr="00B73F42">
              <w:t xml:space="preserve"> Destijds zijn dit soort gevallen gemeld bij zowel woningcorporaties als gemeenten.</w:t>
            </w:r>
            <w:r w:rsidR="002050CA" w:rsidRPr="00B73F42">
              <w:t xml:space="preserve"> </w:t>
            </w:r>
            <w:r w:rsidR="0040704B" w:rsidRPr="00B73F42">
              <w:lastRenderedPageBreak/>
              <w:t xml:space="preserve">Daarnaast </w:t>
            </w:r>
            <w:r w:rsidR="00456A3F" w:rsidRPr="00B73F42">
              <w:t xml:space="preserve">waren er ook signalen dat mensen werden afgewezen voor een sociale huurwoning, omdat zij hun koopwoning nog </w:t>
            </w:r>
            <w:r w:rsidR="00B73F42" w:rsidRPr="00B73F42">
              <w:t xml:space="preserve">niet hadden verkocht, terwijl zij wel tot de doelgroep behoren. </w:t>
            </w:r>
            <w:r w:rsidR="00D64608" w:rsidRPr="00B73F42">
              <w:t>Om deze situaties te voorkomen, is ervoor gekozen om het artikel niet aan te scherpen</w:t>
            </w:r>
            <w:r w:rsidR="00D64608">
              <w:t xml:space="preserve"> op basis van uw voorstel</w:t>
            </w:r>
            <w:r w:rsidR="00D64608" w:rsidRPr="00B73F42">
              <w:t>.</w:t>
            </w:r>
          </w:p>
          <w:p w14:paraId="5B085711" w14:textId="77777777" w:rsidR="009C57F8" w:rsidRDefault="009C57F8" w:rsidP="00B73F42"/>
          <w:p w14:paraId="401050E6" w14:textId="7A6EAF98" w:rsidR="008A425D" w:rsidRPr="00421446" w:rsidRDefault="009C57F8" w:rsidP="00333B69">
            <w:r w:rsidRPr="00E82D08">
              <w:t xml:space="preserve">We </w:t>
            </w:r>
            <w:r w:rsidR="008A425D">
              <w:t>zijn</w:t>
            </w:r>
            <w:r w:rsidRPr="00E82D08">
              <w:t xml:space="preserve"> ons</w:t>
            </w:r>
            <w:r w:rsidR="008A425D">
              <w:t xml:space="preserve"> bewust</w:t>
            </w:r>
            <w:r w:rsidRPr="00E82D08">
              <w:t xml:space="preserve"> dat </w:t>
            </w:r>
            <w:r>
              <w:t>de</w:t>
            </w:r>
            <w:r w:rsidRPr="00E82D08">
              <w:t xml:space="preserve"> </w:t>
            </w:r>
            <w:r>
              <w:t>handhaving in de praktijk ingewikkeld is</w:t>
            </w:r>
            <w:r w:rsidRPr="00E82D08">
              <w:t xml:space="preserve">. Dit </w:t>
            </w:r>
            <w:r>
              <w:t>risico</w:t>
            </w:r>
            <w:r w:rsidRPr="00E82D08">
              <w:t xml:space="preserve"> is destijds meegenomen in het advies</w:t>
            </w:r>
            <w:r>
              <w:t xml:space="preserve"> voor de besluitvorming</w:t>
            </w:r>
            <w:r w:rsidRPr="00E82D08">
              <w:t>.</w:t>
            </w:r>
            <w:r>
              <w:t xml:space="preserve"> </w:t>
            </w:r>
            <w:r w:rsidR="0029244B" w:rsidRPr="0029244B">
              <w:t>Bij de volgende evaluatie van de regionale Huisvestingsverordening zal dit onderwerp worden meegenomen als aandachtspunt.</w:t>
            </w:r>
          </w:p>
        </w:tc>
      </w:tr>
      <w:tr w:rsidR="00324268" w14:paraId="6A61EF4B" w14:textId="77777777" w:rsidTr="07C86FFE">
        <w:tc>
          <w:tcPr>
            <w:tcW w:w="3261" w:type="dxa"/>
            <w:tcBorders>
              <w:top w:val="nil"/>
              <w:left w:val="single" w:sz="4" w:space="0" w:color="auto"/>
              <w:bottom w:val="nil"/>
              <w:right w:val="single" w:sz="4" w:space="0" w:color="auto"/>
            </w:tcBorders>
          </w:tcPr>
          <w:p w14:paraId="09DDA99B" w14:textId="77777777" w:rsidR="00324268" w:rsidRDefault="00324268" w:rsidP="003565F3"/>
        </w:tc>
        <w:tc>
          <w:tcPr>
            <w:tcW w:w="3686" w:type="dxa"/>
            <w:tcBorders>
              <w:left w:val="single" w:sz="4" w:space="0" w:color="auto"/>
            </w:tcBorders>
          </w:tcPr>
          <w:p w14:paraId="17C0679E" w14:textId="25967044" w:rsidR="00324268" w:rsidRDefault="00491011" w:rsidP="003565F3">
            <w:r>
              <w:t xml:space="preserve">U geeft aan dat </w:t>
            </w:r>
            <w:r w:rsidR="00704E92">
              <w:t xml:space="preserve">de vastgestelde </w:t>
            </w:r>
            <w:r>
              <w:t>regionale Huisvestingsverorde</w:t>
            </w:r>
            <w:r w:rsidR="00704E92">
              <w:t>n</w:t>
            </w:r>
            <w:r>
              <w:t xml:space="preserve">ing </w:t>
            </w:r>
            <w:r w:rsidR="000C2830">
              <w:t xml:space="preserve">verwerkt </w:t>
            </w:r>
            <w:r w:rsidR="00977CE8">
              <w:t>moet worden</w:t>
            </w:r>
            <w:r w:rsidR="000C2830">
              <w:t xml:space="preserve"> in de ICT-systemen van Huren in Holland Rijnland. Daarbij benadrukt u dat</w:t>
            </w:r>
            <w:r w:rsidR="00977CE8">
              <w:t>,</w:t>
            </w:r>
            <w:r w:rsidR="000C2830">
              <w:t xml:space="preserve"> </w:t>
            </w:r>
            <w:r w:rsidR="00977CE8">
              <w:t>indien het besluitvormingsproces leidt tot ingrijpende wijzigingen ten opzichte van het huidige voorstel, u niet kunt garanderen dat deze wijzig</w:t>
            </w:r>
            <w:r w:rsidR="00FA0D23">
              <w:t>ingen tijdig in de systemen kunnen worden doorgevoerd.</w:t>
            </w:r>
          </w:p>
        </w:tc>
        <w:tc>
          <w:tcPr>
            <w:tcW w:w="3402" w:type="dxa"/>
          </w:tcPr>
          <w:p w14:paraId="4B53D6BD" w14:textId="35CF193A" w:rsidR="00324268" w:rsidRDefault="00A56238" w:rsidP="003565F3">
            <w:r>
              <w:t xml:space="preserve">Wij bedanken u voor uw toelichting. </w:t>
            </w:r>
            <w:r w:rsidR="005608C9">
              <w:t>Het Dagelijks Bestuur begrijpt</w:t>
            </w:r>
            <w:r>
              <w:t xml:space="preserve"> dat tijdige besluitvorming van belang is voor een correcte verwerking in de ICT-</w:t>
            </w:r>
            <w:r w:rsidR="003A7C94">
              <w:t>systemen van Huren in Holland Rijnland.</w:t>
            </w:r>
          </w:p>
        </w:tc>
      </w:tr>
      <w:tr w:rsidR="00324268" w14:paraId="17D418D1" w14:textId="77777777" w:rsidTr="07C86FFE">
        <w:tc>
          <w:tcPr>
            <w:tcW w:w="3261" w:type="dxa"/>
            <w:tcBorders>
              <w:top w:val="nil"/>
              <w:left w:val="single" w:sz="4" w:space="0" w:color="auto"/>
              <w:bottom w:val="nil"/>
              <w:right w:val="single" w:sz="4" w:space="0" w:color="auto"/>
            </w:tcBorders>
          </w:tcPr>
          <w:p w14:paraId="4A25F9E5" w14:textId="77777777" w:rsidR="00324268" w:rsidRDefault="00324268" w:rsidP="003565F3"/>
        </w:tc>
        <w:tc>
          <w:tcPr>
            <w:tcW w:w="3686" w:type="dxa"/>
            <w:tcBorders>
              <w:left w:val="single" w:sz="4" w:space="0" w:color="auto"/>
            </w:tcBorders>
          </w:tcPr>
          <w:p w14:paraId="2DF0A461" w14:textId="4D0972B1" w:rsidR="00324268" w:rsidRDefault="002C6EF9" w:rsidP="003565F3">
            <w:r>
              <w:t xml:space="preserve">U </w:t>
            </w:r>
            <w:r w:rsidR="009B4F2A">
              <w:t xml:space="preserve">verzoekt om een aanpassing van de definitie van het begrip ‘middeldure huurwoning’, zoals opgenomen in artikel 1j in de regionale Huisvestingsverordening 2026. </w:t>
            </w:r>
            <w:r w:rsidR="00EA241C">
              <w:t xml:space="preserve">U stelt voor om hierbij aan te sluiten bij het begrip ‘middenhuurwoning’, zoals dat is gedefinieerd in artikel 5.161c van het Besluit kwaliteit leefomgeving en toegelicht in de nota van toelichting bij de Wet betaalbare huur. U merkt op dat de begrippen ‘middeldure huurwoning’ en ‘middenhuurwoning’ </w:t>
            </w:r>
            <w:r w:rsidR="00D073DA">
              <w:t xml:space="preserve">momenteel </w:t>
            </w:r>
            <w:r w:rsidR="00EA241C">
              <w:t>naast en door elkaar worden gebruikt.</w:t>
            </w:r>
            <w:r w:rsidR="00216568">
              <w:t xml:space="preserve"> Deze wijziging maakt de verwijzing eenduidig.</w:t>
            </w:r>
          </w:p>
        </w:tc>
        <w:tc>
          <w:tcPr>
            <w:tcW w:w="3402" w:type="dxa"/>
          </w:tcPr>
          <w:p w14:paraId="03DEDD15" w14:textId="64610162" w:rsidR="00324268" w:rsidRDefault="00713C23" w:rsidP="003565F3">
            <w:r>
              <w:t>Dit punt wordt aangepast.</w:t>
            </w:r>
          </w:p>
        </w:tc>
      </w:tr>
      <w:tr w:rsidR="00D073DA" w14:paraId="77B9B2A5" w14:textId="77777777" w:rsidTr="07C86FFE">
        <w:tc>
          <w:tcPr>
            <w:tcW w:w="3261" w:type="dxa"/>
            <w:tcBorders>
              <w:top w:val="nil"/>
              <w:left w:val="single" w:sz="4" w:space="0" w:color="auto"/>
              <w:bottom w:val="nil"/>
              <w:right w:val="single" w:sz="4" w:space="0" w:color="auto"/>
            </w:tcBorders>
          </w:tcPr>
          <w:p w14:paraId="58C04B9C" w14:textId="77777777" w:rsidR="00D073DA" w:rsidRDefault="00D073DA" w:rsidP="003565F3"/>
        </w:tc>
        <w:tc>
          <w:tcPr>
            <w:tcW w:w="3686" w:type="dxa"/>
            <w:tcBorders>
              <w:left w:val="single" w:sz="4" w:space="0" w:color="auto"/>
            </w:tcBorders>
          </w:tcPr>
          <w:p w14:paraId="64218D71" w14:textId="28F337BB" w:rsidR="00D073DA" w:rsidRDefault="00D073DA" w:rsidP="003565F3">
            <w:r>
              <w:t>U stelt voor om het prijspeil van 2024 aan te passen naar het prijspeil van 2025.</w:t>
            </w:r>
          </w:p>
        </w:tc>
        <w:tc>
          <w:tcPr>
            <w:tcW w:w="3402" w:type="dxa"/>
          </w:tcPr>
          <w:p w14:paraId="763C05DC" w14:textId="7EA48B30" w:rsidR="00D073DA" w:rsidRDefault="00D073DA" w:rsidP="003565F3">
            <w:r>
              <w:t>Dit punt wordt aangepast.</w:t>
            </w:r>
          </w:p>
        </w:tc>
      </w:tr>
      <w:tr w:rsidR="00D073DA" w14:paraId="14B166B1" w14:textId="77777777" w:rsidTr="07C86FFE">
        <w:tc>
          <w:tcPr>
            <w:tcW w:w="3261" w:type="dxa"/>
            <w:tcBorders>
              <w:top w:val="nil"/>
              <w:left w:val="single" w:sz="4" w:space="0" w:color="auto"/>
              <w:bottom w:val="nil"/>
              <w:right w:val="single" w:sz="4" w:space="0" w:color="auto"/>
            </w:tcBorders>
          </w:tcPr>
          <w:p w14:paraId="408286C0" w14:textId="77777777" w:rsidR="00D073DA" w:rsidRDefault="00D073DA" w:rsidP="003565F3"/>
        </w:tc>
        <w:tc>
          <w:tcPr>
            <w:tcW w:w="3686" w:type="dxa"/>
            <w:tcBorders>
              <w:left w:val="single" w:sz="4" w:space="0" w:color="auto"/>
            </w:tcBorders>
          </w:tcPr>
          <w:p w14:paraId="711A7A16" w14:textId="253CFFB0" w:rsidR="00D073DA" w:rsidRDefault="00FF45DD" w:rsidP="003565F3">
            <w:r>
              <w:t xml:space="preserve">U geeft aan dat </w:t>
            </w:r>
            <w:r w:rsidR="0093538E">
              <w:t xml:space="preserve">corporaties steeds vaker gemengde wooncomplexen realiseren </w:t>
            </w:r>
            <w:r w:rsidR="000B20EF">
              <w:t>samen</w:t>
            </w:r>
            <w:r w:rsidR="0093538E">
              <w:t xml:space="preserve"> met zorgpartijen, waarin zowel reguliere als personen </w:t>
            </w:r>
            <w:r w:rsidR="000B20EF">
              <w:t>uit een</w:t>
            </w:r>
            <w:r w:rsidR="0093538E">
              <w:t xml:space="preserve"> bijzondere doelgroep (zoals bedoeld in artikel 14</w:t>
            </w:r>
            <w:r w:rsidR="000B20EF">
              <w:t xml:space="preserve">) </w:t>
            </w:r>
            <w:r w:rsidR="0093538E">
              <w:t xml:space="preserve">worden </w:t>
            </w:r>
            <w:r w:rsidR="0093538E">
              <w:lastRenderedPageBreak/>
              <w:t xml:space="preserve">gehuisvest. </w:t>
            </w:r>
            <w:r w:rsidR="006945A9">
              <w:t>Zorgpartijen dragen kandidaten aan voor de bijzondere doelgroep, terwijl reguliere woningzoekenden hun motivatie kenbaar moeten maken, bijvoorbeeld via een brief of gesprek.</w:t>
            </w:r>
          </w:p>
          <w:p w14:paraId="28FFCE26" w14:textId="77777777" w:rsidR="00A74CB1" w:rsidRDefault="006945A9" w:rsidP="003565F3">
            <w:r>
              <w:t>Vooralsnog wordt</w:t>
            </w:r>
            <w:r w:rsidR="0093538E">
              <w:t xml:space="preserve"> de </w:t>
            </w:r>
            <w:r w:rsidR="00A74CB1">
              <w:t>voorrang in deze</w:t>
            </w:r>
            <w:r w:rsidR="0093538E">
              <w:t xml:space="preserve"> projecten geregeld via lokaal maatwerk. </w:t>
            </w:r>
            <w:r w:rsidR="00A74CB1">
              <w:t xml:space="preserve">Gezien de specifieke aard van deze woonvormen stelt u voor om hiervoor een aparte bepaling op te nemen in de verordening. </w:t>
            </w:r>
          </w:p>
          <w:p w14:paraId="4A5CC32E" w14:textId="77777777" w:rsidR="000150C6" w:rsidRDefault="00A74CB1" w:rsidP="000150C6">
            <w:r>
              <w:t xml:space="preserve">Concreet stelt u voor artikel 17 lid 2 aan te vullen met een nieuw sub d, luidende: </w:t>
            </w:r>
            <w:r w:rsidR="000150C6">
              <w:t>woonruimte van een woningcorporatie die bedoeld is voor bewoning door een groep mensen</w:t>
            </w:r>
          </w:p>
          <w:p w14:paraId="6A783C47" w14:textId="7C4F3D46" w:rsidR="00B17A43" w:rsidRDefault="000150C6" w:rsidP="000150C6">
            <w:r>
              <w:t>waarvan een deel reguliere huurder is en een deel behoort tot een bijzondere doelgroep.</w:t>
            </w:r>
          </w:p>
        </w:tc>
        <w:tc>
          <w:tcPr>
            <w:tcW w:w="3402" w:type="dxa"/>
          </w:tcPr>
          <w:p w14:paraId="6E402403" w14:textId="77777777" w:rsidR="00D073DA" w:rsidRPr="00AB7386" w:rsidRDefault="000150C6" w:rsidP="003565F3">
            <w:r w:rsidRPr="00AB7386">
              <w:lastRenderedPageBreak/>
              <w:t>Dit punt wordt niet aangepast.</w:t>
            </w:r>
          </w:p>
          <w:p w14:paraId="231B6279" w14:textId="77777777" w:rsidR="00500BEA" w:rsidRDefault="00500BEA" w:rsidP="00500BEA">
            <w:pPr>
              <w:rPr>
                <w:highlight w:val="green"/>
              </w:rPr>
            </w:pPr>
          </w:p>
          <w:p w14:paraId="53683451" w14:textId="258A437E" w:rsidR="00621924" w:rsidRDefault="00621924" w:rsidP="00621924">
            <w:r w:rsidRPr="0058377C">
              <w:t xml:space="preserve">De wijziging in deze actualisatie is in </w:t>
            </w:r>
            <w:r w:rsidRPr="000B7F29">
              <w:t xml:space="preserve">voornamelijk </w:t>
            </w:r>
            <w:r w:rsidRPr="0058377C">
              <w:t xml:space="preserve">technisch van aard. Daarnaast zijn enkele inhoudelijke aanpassingen doorgevoerd die </w:t>
            </w:r>
            <w:r w:rsidRPr="0058377C">
              <w:lastRenderedPageBreak/>
              <w:t xml:space="preserve">voortvloeien uit de recente </w:t>
            </w:r>
            <w:r w:rsidRPr="000B7F29">
              <w:t>actualisatie van de</w:t>
            </w:r>
            <w:r w:rsidRPr="0058377C">
              <w:t xml:space="preserve"> landelijke Huisvestingswet 2014.</w:t>
            </w:r>
            <w:r>
              <w:t xml:space="preserve"> Tijdens het actualisatieproces is dit specifieke onderwerp </w:t>
            </w:r>
            <w:r w:rsidR="00436B27">
              <w:t xml:space="preserve">omtrent de toewijzing deze woonvormen </w:t>
            </w:r>
            <w:r>
              <w:t xml:space="preserve">niet naar voren gekomen en besproken. Wij hechten er waarde aan om dit inhoudelijk te bespreken met de gemeenten. Wij nemen dit </w:t>
            </w:r>
            <w:r w:rsidRPr="0058377C">
              <w:t xml:space="preserve">punt </w:t>
            </w:r>
            <w:r w:rsidRPr="000B7F29">
              <w:t>zeker</w:t>
            </w:r>
            <w:r w:rsidRPr="0058377C">
              <w:t xml:space="preserve"> mee als aandachtspunt voor de volgende actualisatie van de regionale huisvestingsverordening</w:t>
            </w:r>
            <w:r>
              <w:t>.</w:t>
            </w:r>
          </w:p>
          <w:p w14:paraId="21AD6967" w14:textId="11FDD283" w:rsidR="000150C6" w:rsidRDefault="000150C6" w:rsidP="00500BEA"/>
        </w:tc>
      </w:tr>
      <w:tr w:rsidR="0035082B" w14:paraId="62AD074F" w14:textId="77777777" w:rsidTr="07C86FFE">
        <w:tc>
          <w:tcPr>
            <w:tcW w:w="3261" w:type="dxa"/>
            <w:tcBorders>
              <w:top w:val="nil"/>
              <w:left w:val="single" w:sz="4" w:space="0" w:color="auto"/>
              <w:bottom w:val="single" w:sz="4" w:space="0" w:color="auto"/>
              <w:right w:val="single" w:sz="4" w:space="0" w:color="auto"/>
            </w:tcBorders>
          </w:tcPr>
          <w:p w14:paraId="2F4242A2" w14:textId="77777777" w:rsidR="0035082B" w:rsidRDefault="0035082B" w:rsidP="003565F3"/>
        </w:tc>
        <w:tc>
          <w:tcPr>
            <w:tcW w:w="3686" w:type="dxa"/>
            <w:tcBorders>
              <w:left w:val="single" w:sz="4" w:space="0" w:color="auto"/>
              <w:bottom w:val="single" w:sz="4" w:space="0" w:color="auto"/>
            </w:tcBorders>
          </w:tcPr>
          <w:p w14:paraId="1C031227" w14:textId="05D1BF51" w:rsidR="000150C6" w:rsidRDefault="00FB69D1" w:rsidP="00C4616F">
            <w:r w:rsidRPr="00FB69D1">
              <w:t xml:space="preserve">U stelt voor om het aanbieden van </w:t>
            </w:r>
            <w:r w:rsidR="008907C7">
              <w:t>midden</w:t>
            </w:r>
            <w:r w:rsidRPr="00FB69D1">
              <w:t>huurwoningen via een openbaar</w:t>
            </w:r>
            <w:r w:rsidRPr="005B1A7E">
              <w:t>, digitaal aanbodsysteem verplicht te stellen. Dit voorstel sluit volgens u aan bij het Besluit Betaalbare Huur en draagt bij aan een eerlijke verdeling van de schaarse woonruimte, meer transparantie en een betere doorstroming vanuit de sociale huursector. Tot slot merkt u op dat dit voorstel ook is ondersteund door de beleidscommissie woonruimteverdeling</w:t>
            </w:r>
            <w:r w:rsidR="0035082B">
              <w:t xml:space="preserve"> </w:t>
            </w:r>
          </w:p>
        </w:tc>
        <w:tc>
          <w:tcPr>
            <w:tcW w:w="3402" w:type="dxa"/>
          </w:tcPr>
          <w:p w14:paraId="5EB0A21D" w14:textId="77777777" w:rsidR="0035082B" w:rsidRDefault="00B65BDE" w:rsidP="003565F3">
            <w:r>
              <w:t>Dit punt wordt niet aangepast.</w:t>
            </w:r>
          </w:p>
          <w:p w14:paraId="207EFD77" w14:textId="77777777" w:rsidR="00440CAE" w:rsidRDefault="00440CAE" w:rsidP="003565F3"/>
          <w:p w14:paraId="253E5E99" w14:textId="5BAE4123" w:rsidR="00F84B71" w:rsidRPr="00F84B71" w:rsidRDefault="00F84B71" w:rsidP="00F84B71">
            <w:r w:rsidRPr="00F84B71">
              <w:t xml:space="preserve">Op advies van de commissie </w:t>
            </w:r>
            <w:r>
              <w:t>w</w:t>
            </w:r>
            <w:r w:rsidRPr="00F84B71">
              <w:t xml:space="preserve">onen heeft het Dagelijks Bestuur </w:t>
            </w:r>
          </w:p>
          <w:p w14:paraId="5567B022" w14:textId="5D194ADF" w:rsidR="00657AEA" w:rsidRDefault="005A44AF" w:rsidP="009C386E">
            <w:pPr>
              <w:tabs>
                <w:tab w:val="left" w:pos="960"/>
              </w:tabs>
            </w:pPr>
            <w:r>
              <w:t xml:space="preserve">ervoor gekozen om te starten met een lichte vorm van regulering voor het aanbieden van middenhuurwoningen onder de verordening. </w:t>
            </w:r>
            <w:r w:rsidRPr="00F84B71">
              <w:t xml:space="preserve">Het toepassen van een vergunningstelsel </w:t>
            </w:r>
            <w:r>
              <w:t>voor</w:t>
            </w:r>
            <w:r w:rsidRPr="00F84B71">
              <w:t xml:space="preserve"> middenhuur bij particuliere verhuurders </w:t>
            </w:r>
            <w:r>
              <w:t>wordt gezien als een beperking in de zin</w:t>
            </w:r>
            <w:r w:rsidRPr="00F84B71">
              <w:t xml:space="preserve"> van de Dienstenwet. Dit brengt juridische verplichtingen en beperkingen met zich mee.</w:t>
            </w:r>
            <w:r>
              <w:t xml:space="preserve"> </w:t>
            </w:r>
            <w:r w:rsidR="009C386E">
              <w:t>Voor een eerste stap</w:t>
            </w:r>
            <w:r w:rsidR="009C386E" w:rsidRPr="001D6FFD">
              <w:t xml:space="preserve"> is</w:t>
            </w:r>
            <w:r w:rsidR="009C386E">
              <w:t xml:space="preserve"> er</w:t>
            </w:r>
            <w:r w:rsidR="009C386E" w:rsidRPr="001D6FFD">
              <w:t xml:space="preserve"> bewust gekozen voor een regeling die in lijn is met de Dienstenwet en tegelijkertijd zo min mogelijk inbreuk maakt op de contractvrijheid van particuliere verhuurders</w:t>
            </w:r>
            <w:r w:rsidR="00D55DDB">
              <w:t xml:space="preserve">. </w:t>
            </w:r>
            <w:r w:rsidR="00657AEA">
              <w:t xml:space="preserve">Daarnaast gaf het ingewonnen </w:t>
            </w:r>
            <w:r w:rsidR="00864D6A">
              <w:t>juridische advies aan dat het aanbieden van middenhuurwoningen via het woonruimteverdeelsysteem met inschrijving zowel juridisch als praktisch ongewenst is.</w:t>
            </w:r>
          </w:p>
          <w:p w14:paraId="49AAF8EB" w14:textId="77777777" w:rsidR="005842F6" w:rsidRDefault="005842F6" w:rsidP="005A44AF"/>
          <w:p w14:paraId="3CDC18B7" w14:textId="3E4C637D" w:rsidR="005B1A7E" w:rsidRDefault="005B1A7E" w:rsidP="005A44AF">
            <w:r w:rsidRPr="005B1A7E">
              <w:t xml:space="preserve">Het Dagelijks Bestuur heeft afgesproken om de voorgestelde wijzigingen in de regionale Huisvestingsverordening na twee jaar te evalueren en, waar nodig, te herzien. In de evaluatie zal ook de </w:t>
            </w:r>
            <w:r w:rsidRPr="005B1A7E">
              <w:lastRenderedPageBreak/>
              <w:t>manier waarop middenhuurwoningen worden aangeboden worden meegenomen.</w:t>
            </w:r>
          </w:p>
        </w:tc>
      </w:tr>
      <w:tr w:rsidR="00B8145C" w14:paraId="217D59F8" w14:textId="77777777" w:rsidTr="07C86FFE">
        <w:tc>
          <w:tcPr>
            <w:tcW w:w="3261" w:type="dxa"/>
            <w:tcBorders>
              <w:top w:val="single" w:sz="4" w:space="0" w:color="auto"/>
              <w:bottom w:val="single" w:sz="4" w:space="0" w:color="auto"/>
            </w:tcBorders>
          </w:tcPr>
          <w:p w14:paraId="0F93921F" w14:textId="3135063D" w:rsidR="00B8145C" w:rsidRDefault="00F95980" w:rsidP="003565F3">
            <w:r>
              <w:lastRenderedPageBreak/>
              <w:t>Bewoner uit de regio</w:t>
            </w:r>
          </w:p>
        </w:tc>
        <w:tc>
          <w:tcPr>
            <w:tcW w:w="3686" w:type="dxa"/>
            <w:tcBorders>
              <w:top w:val="single" w:sz="4" w:space="0" w:color="auto"/>
            </w:tcBorders>
          </w:tcPr>
          <w:p w14:paraId="3C5237BB" w14:textId="2D98CD60" w:rsidR="00B8145C" w:rsidRDefault="008203BE" w:rsidP="00C4616F">
            <w:r>
              <w:t xml:space="preserve">U stelt voor </w:t>
            </w:r>
            <w:r w:rsidR="00D95B6F">
              <w:t xml:space="preserve">om de volgende tekstuele wijzigingen </w:t>
            </w:r>
            <w:r w:rsidR="3BC564E6">
              <w:t xml:space="preserve">voor de regionale Huisvestingsverordening 2024 </w:t>
            </w:r>
            <w:r w:rsidR="008212E3">
              <w:t>door te voeren:</w:t>
            </w:r>
          </w:p>
          <w:p w14:paraId="5A057C06" w14:textId="77777777" w:rsidR="00A94A72" w:rsidRDefault="008212E3" w:rsidP="00A94A72">
            <w:pPr>
              <w:pStyle w:val="Lijstalinea"/>
              <w:numPr>
                <w:ilvl w:val="0"/>
                <w:numId w:val="7"/>
              </w:numPr>
            </w:pPr>
            <w:r>
              <w:t>Artikel</w:t>
            </w:r>
            <w:r w:rsidR="003445A4">
              <w:t xml:space="preserve"> 9,</w:t>
            </w:r>
            <w:r>
              <w:t xml:space="preserve"> lid 3a:</w:t>
            </w:r>
          </w:p>
          <w:p w14:paraId="1309CAA7" w14:textId="32E36E26" w:rsidR="003445A4" w:rsidRDefault="00A94A72" w:rsidP="00A94A72">
            <w:pPr>
              <w:pStyle w:val="Lijstalinea"/>
              <w:numPr>
                <w:ilvl w:val="0"/>
                <w:numId w:val="0"/>
              </w:numPr>
              <w:ind w:left="360"/>
            </w:pPr>
            <w:r>
              <w:t>Het haakje na “blijkt” verwijderen.</w:t>
            </w:r>
          </w:p>
          <w:p w14:paraId="0DD8BB29" w14:textId="52621106" w:rsidR="003445A4" w:rsidRDefault="003445A4" w:rsidP="00A94A72">
            <w:pPr>
              <w:pStyle w:val="Lijstalinea"/>
              <w:numPr>
                <w:ilvl w:val="0"/>
                <w:numId w:val="7"/>
              </w:numPr>
            </w:pPr>
            <w:r>
              <w:t>Artikel 25, lid 1f:</w:t>
            </w:r>
          </w:p>
          <w:p w14:paraId="752BCC3A" w14:textId="2A02F647" w:rsidR="008A3E40" w:rsidRDefault="005D0046" w:rsidP="007C63D7">
            <w:pPr>
              <w:pStyle w:val="Lijstalinea"/>
              <w:numPr>
                <w:ilvl w:val="0"/>
                <w:numId w:val="0"/>
              </w:numPr>
              <w:ind w:left="360"/>
            </w:pPr>
            <w:r>
              <w:t>Wmo schrijf je voluit als</w:t>
            </w:r>
            <w:r w:rsidR="00070403">
              <w:t>:</w:t>
            </w:r>
            <w:r>
              <w:t xml:space="preserve"> “</w:t>
            </w:r>
            <w:r w:rsidR="00DC6141" w:rsidRPr="00070403">
              <w:t xml:space="preserve">Wet </w:t>
            </w:r>
            <w:r w:rsidR="00391F28" w:rsidRPr="00070403">
              <w:t>m</w:t>
            </w:r>
            <w:r w:rsidR="00DC6141" w:rsidRPr="00070403">
              <w:t xml:space="preserve">aatschappelijke </w:t>
            </w:r>
            <w:r w:rsidR="00391F28" w:rsidRPr="00070403">
              <w:t>o</w:t>
            </w:r>
            <w:r w:rsidR="00DC6141" w:rsidRPr="00070403">
              <w:t>ndersteuning</w:t>
            </w:r>
            <w:r w:rsidRPr="00070403">
              <w:t>”</w:t>
            </w:r>
            <w:r w:rsidR="00070403">
              <w:rPr>
                <w:i/>
                <w:iCs/>
              </w:rPr>
              <w:t xml:space="preserve"> </w:t>
            </w:r>
            <w:r w:rsidR="00070403">
              <w:t>(met alleen de eerste letter met een hoofdletter)</w:t>
            </w:r>
            <w:r>
              <w:rPr>
                <w:i/>
                <w:iCs/>
              </w:rPr>
              <w:t xml:space="preserve">. </w:t>
            </w:r>
          </w:p>
          <w:p w14:paraId="417ECD5F" w14:textId="727F10FE" w:rsidR="003445A4" w:rsidRDefault="008A3E40" w:rsidP="00A94A72">
            <w:pPr>
              <w:pStyle w:val="Lijstalinea"/>
              <w:numPr>
                <w:ilvl w:val="0"/>
                <w:numId w:val="7"/>
              </w:numPr>
            </w:pPr>
            <w:r>
              <w:t>Artikel 26, lid 1m</w:t>
            </w:r>
            <w:r w:rsidR="007C63D7">
              <w:t>:</w:t>
            </w:r>
          </w:p>
          <w:p w14:paraId="18AA38E1" w14:textId="1760AAA4" w:rsidR="007C63D7" w:rsidRDefault="007C63D7" w:rsidP="007C63D7">
            <w:pPr>
              <w:pStyle w:val="Lijstalinea"/>
              <w:numPr>
                <w:ilvl w:val="0"/>
                <w:numId w:val="0"/>
              </w:numPr>
              <w:ind w:left="360"/>
            </w:pPr>
            <w:r>
              <w:t>De onderstreping verwijderen.</w:t>
            </w:r>
          </w:p>
          <w:p w14:paraId="49B57843" w14:textId="4EC5E335" w:rsidR="008A3E40" w:rsidRDefault="008A3E40" w:rsidP="00A94A72">
            <w:pPr>
              <w:pStyle w:val="Lijstalinea"/>
              <w:numPr>
                <w:ilvl w:val="0"/>
                <w:numId w:val="7"/>
              </w:numPr>
            </w:pPr>
            <w:r>
              <w:t>Artikel 28 lid 1d:</w:t>
            </w:r>
          </w:p>
          <w:p w14:paraId="49091392" w14:textId="77777777" w:rsidR="008A3E40" w:rsidRDefault="008A3E40" w:rsidP="007C63D7">
            <w:pPr>
              <w:pStyle w:val="Lijstalinea"/>
              <w:numPr>
                <w:ilvl w:val="0"/>
                <w:numId w:val="0"/>
              </w:numPr>
              <w:ind w:left="360"/>
            </w:pPr>
            <w:r>
              <w:t>De punt vervangen door een puntkomma.</w:t>
            </w:r>
          </w:p>
          <w:p w14:paraId="3C5C9614" w14:textId="09E7EFED" w:rsidR="008A3E40" w:rsidRDefault="008A3E40" w:rsidP="00A94A72">
            <w:pPr>
              <w:pStyle w:val="Lijstalinea"/>
              <w:numPr>
                <w:ilvl w:val="0"/>
                <w:numId w:val="7"/>
              </w:numPr>
            </w:pPr>
            <w:r>
              <w:t>Artikel 29 lid 1d</w:t>
            </w:r>
            <w:r w:rsidR="000A69A5">
              <w:t>:</w:t>
            </w:r>
          </w:p>
          <w:p w14:paraId="06FF87DA" w14:textId="7F840395" w:rsidR="000A69A5" w:rsidRDefault="000A69A5" w:rsidP="000419A4">
            <w:pPr>
              <w:pStyle w:val="Lijstalinea"/>
              <w:numPr>
                <w:ilvl w:val="0"/>
                <w:numId w:val="0"/>
              </w:numPr>
              <w:ind w:left="360"/>
            </w:pPr>
            <w:r w:rsidRPr="007C63D7">
              <w:rPr>
                <w:i/>
                <w:iCs/>
              </w:rPr>
              <w:t>Burgemeester en Wethouders</w:t>
            </w:r>
            <w:r>
              <w:t xml:space="preserve"> dienen met </w:t>
            </w:r>
            <w:r w:rsidR="00ED1308">
              <w:t>kleine l</w:t>
            </w:r>
            <w:r>
              <w:t xml:space="preserve">etters </w:t>
            </w:r>
            <w:r w:rsidR="00ED1308">
              <w:t>te worden geschreven</w:t>
            </w:r>
            <w:r w:rsidR="00E737D4">
              <w:t>.</w:t>
            </w:r>
          </w:p>
          <w:p w14:paraId="5186177F" w14:textId="5AC4C0EA" w:rsidR="000A69A5" w:rsidRDefault="000A69A5" w:rsidP="00A94A72">
            <w:pPr>
              <w:pStyle w:val="Lijstalinea"/>
              <w:numPr>
                <w:ilvl w:val="0"/>
                <w:numId w:val="7"/>
              </w:numPr>
            </w:pPr>
            <w:r>
              <w:t>Artikel 29 lid 1b</w:t>
            </w:r>
            <w:r w:rsidR="00ED1308">
              <w:t>:</w:t>
            </w:r>
          </w:p>
          <w:p w14:paraId="1B2CBB81" w14:textId="730A46A9" w:rsidR="000A69A5" w:rsidRDefault="000A69A5" w:rsidP="00ED1308">
            <w:pPr>
              <w:pStyle w:val="Lijstalinea"/>
              <w:numPr>
                <w:ilvl w:val="0"/>
                <w:numId w:val="0"/>
              </w:numPr>
              <w:ind w:left="360"/>
            </w:pPr>
            <w:r>
              <w:t xml:space="preserve">Na </w:t>
            </w:r>
            <w:r w:rsidR="00ED1308">
              <w:t>“</w:t>
            </w:r>
            <w:r>
              <w:t>woningzoekenden</w:t>
            </w:r>
            <w:r w:rsidR="00ED1308">
              <w:t>”</w:t>
            </w:r>
            <w:r>
              <w:t xml:space="preserve"> een puntkomma plaatsen</w:t>
            </w:r>
            <w:r w:rsidR="00ED1308">
              <w:t>.</w:t>
            </w:r>
          </w:p>
          <w:p w14:paraId="25481E87" w14:textId="1DAE1EAB" w:rsidR="000A69A5" w:rsidRDefault="000A69A5" w:rsidP="00A94A72">
            <w:pPr>
              <w:pStyle w:val="Lijstalinea"/>
              <w:numPr>
                <w:ilvl w:val="0"/>
                <w:numId w:val="7"/>
              </w:numPr>
            </w:pPr>
            <w:r>
              <w:t>Artikel 29 lid 1c</w:t>
            </w:r>
            <w:r w:rsidR="000419A4">
              <w:t>:</w:t>
            </w:r>
          </w:p>
          <w:p w14:paraId="67DBD7FD" w14:textId="5F962248" w:rsidR="000A69A5" w:rsidRDefault="00ED1308" w:rsidP="000419A4">
            <w:pPr>
              <w:pStyle w:val="Lijstalinea"/>
              <w:numPr>
                <w:ilvl w:val="0"/>
                <w:numId w:val="0"/>
              </w:numPr>
              <w:ind w:left="360"/>
            </w:pPr>
            <w:r>
              <w:t>“</w:t>
            </w:r>
            <w:r w:rsidR="000A69A5">
              <w:t>Indien</w:t>
            </w:r>
            <w:r>
              <w:t>” dient</w:t>
            </w:r>
            <w:r w:rsidR="000A69A5">
              <w:t xml:space="preserve"> met een kleine letter geschreven te worden</w:t>
            </w:r>
            <w:r w:rsidR="000419A4">
              <w:t>.</w:t>
            </w:r>
          </w:p>
          <w:p w14:paraId="5210CBE4" w14:textId="3BDB38EC" w:rsidR="000A69A5" w:rsidRDefault="000A69A5" w:rsidP="00A94A72">
            <w:pPr>
              <w:pStyle w:val="Lijstalinea"/>
              <w:numPr>
                <w:ilvl w:val="0"/>
                <w:numId w:val="7"/>
              </w:numPr>
            </w:pPr>
            <w:r>
              <w:t>Artikel 31 lid 2d</w:t>
            </w:r>
            <w:r w:rsidR="000419A4">
              <w:t>:</w:t>
            </w:r>
          </w:p>
          <w:p w14:paraId="5A865BD0" w14:textId="3D700178" w:rsidR="000A69A5" w:rsidRDefault="000419A4" w:rsidP="000419A4">
            <w:pPr>
              <w:pStyle w:val="Lijstalinea"/>
              <w:numPr>
                <w:ilvl w:val="0"/>
                <w:numId w:val="0"/>
              </w:numPr>
              <w:ind w:left="360"/>
            </w:pPr>
            <w:r>
              <w:t>“</w:t>
            </w:r>
            <w:r w:rsidR="000A69A5">
              <w:t>De</w:t>
            </w:r>
            <w:r>
              <w:t>”</w:t>
            </w:r>
            <w:r w:rsidR="000A69A5">
              <w:t xml:space="preserve"> dient met een kleine letter geschreven te worden.</w:t>
            </w:r>
          </w:p>
          <w:p w14:paraId="0E384ADB" w14:textId="0B603BD9" w:rsidR="000A69A5" w:rsidRDefault="000A69A5" w:rsidP="00A94A72">
            <w:pPr>
              <w:pStyle w:val="Lijstalinea"/>
              <w:numPr>
                <w:ilvl w:val="0"/>
                <w:numId w:val="7"/>
              </w:numPr>
            </w:pPr>
            <w:r>
              <w:t>Artikel 33F lid 4c</w:t>
            </w:r>
            <w:r w:rsidR="000419A4">
              <w:t>:</w:t>
            </w:r>
          </w:p>
          <w:p w14:paraId="317F5D0D" w14:textId="1FBF5D05" w:rsidR="00306762" w:rsidRDefault="000419A4" w:rsidP="000419A4">
            <w:pPr>
              <w:pStyle w:val="Lijstalinea"/>
              <w:numPr>
                <w:ilvl w:val="0"/>
                <w:numId w:val="0"/>
              </w:numPr>
              <w:ind w:left="360"/>
            </w:pPr>
            <w:r>
              <w:t>“</w:t>
            </w:r>
            <w:r w:rsidR="00306762">
              <w:t>Het</w:t>
            </w:r>
            <w:r>
              <w:t xml:space="preserve">” </w:t>
            </w:r>
            <w:r w:rsidR="00306762">
              <w:t>dient met een kleine letter geschreven te worden.</w:t>
            </w:r>
          </w:p>
          <w:p w14:paraId="29D2BB6A" w14:textId="57CF9245" w:rsidR="00306762" w:rsidRDefault="00306762" w:rsidP="00A94A72">
            <w:pPr>
              <w:pStyle w:val="Lijstalinea"/>
              <w:numPr>
                <w:ilvl w:val="0"/>
                <w:numId w:val="7"/>
              </w:numPr>
            </w:pPr>
            <w:r>
              <w:t xml:space="preserve">Artikel 36, </w:t>
            </w:r>
            <w:r w:rsidR="00C746EB">
              <w:t>derde</w:t>
            </w:r>
            <w:r>
              <w:t xml:space="preserve"> regel:</w:t>
            </w:r>
          </w:p>
          <w:p w14:paraId="2B595AB9" w14:textId="6D06F5AA" w:rsidR="00306762" w:rsidRPr="003445A4" w:rsidRDefault="00306762" w:rsidP="00536C27">
            <w:pPr>
              <w:pStyle w:val="Lijstalinea"/>
              <w:numPr>
                <w:ilvl w:val="0"/>
                <w:numId w:val="0"/>
              </w:numPr>
              <w:ind w:left="360"/>
            </w:pPr>
            <w:r>
              <w:t>Na</w:t>
            </w:r>
            <w:r w:rsidR="00C746EB">
              <w:t xml:space="preserve"> het woord</w:t>
            </w:r>
            <w:r>
              <w:t xml:space="preserve"> ‘aard’ staat twee</w:t>
            </w:r>
            <w:r w:rsidR="00C746EB">
              <w:t>maal</w:t>
            </w:r>
            <w:r>
              <w:t xml:space="preserve"> een komm</w:t>
            </w:r>
            <w:r w:rsidR="00DC6141">
              <w:t>a</w:t>
            </w:r>
            <w:r w:rsidR="00C746EB">
              <w:t>; dit corrigeren naar eenmaal.</w:t>
            </w:r>
          </w:p>
        </w:tc>
        <w:tc>
          <w:tcPr>
            <w:tcW w:w="3402" w:type="dxa"/>
          </w:tcPr>
          <w:p w14:paraId="3F6D84CB" w14:textId="06A68027" w:rsidR="00E975A2" w:rsidRDefault="00F67986" w:rsidP="00004F15">
            <w:r>
              <w:t>Bedankt voor uw suggesties voor de tekstuele wijzigingen</w:t>
            </w:r>
            <w:r w:rsidR="6DB28C6D">
              <w:t xml:space="preserve"> op de regionale Huisvestingsverordenig 2024</w:t>
            </w:r>
            <w:r>
              <w:t xml:space="preserve">. </w:t>
            </w:r>
            <w:r w:rsidR="00E975A2">
              <w:t>Een aantal van uw voorstellen is verwerkt in de conceptversie van de regionale Huisvestingsverordening 2026. De overige tekstuele voorstellen zullen worden meegenomen</w:t>
            </w:r>
            <w:r w:rsidR="0034008E">
              <w:t>.</w:t>
            </w:r>
          </w:p>
          <w:p w14:paraId="1DFA2C2C" w14:textId="185699BC" w:rsidR="00B8145C" w:rsidRDefault="00B8145C" w:rsidP="00004F15"/>
        </w:tc>
      </w:tr>
    </w:tbl>
    <w:p w14:paraId="50E58324" w14:textId="77777777" w:rsidR="00BF2A78" w:rsidRDefault="00BF2A78" w:rsidP="003565F3"/>
    <w:tbl>
      <w:tblPr>
        <w:tblStyle w:val="Tabelraster"/>
        <w:tblW w:w="10349" w:type="dxa"/>
        <w:tblInd w:w="-998" w:type="dxa"/>
        <w:tblLook w:val="04A0" w:firstRow="1" w:lastRow="0" w:firstColumn="1" w:lastColumn="0" w:noHBand="0" w:noVBand="1"/>
      </w:tblPr>
      <w:tblGrid>
        <w:gridCol w:w="3261"/>
        <w:gridCol w:w="3686"/>
        <w:gridCol w:w="3402"/>
      </w:tblGrid>
      <w:tr w:rsidR="00BF2A78" w14:paraId="094F76ED" w14:textId="77777777" w:rsidTr="00A51C1D">
        <w:tc>
          <w:tcPr>
            <w:tcW w:w="3261" w:type="dxa"/>
            <w:tcBorders>
              <w:bottom w:val="single" w:sz="4" w:space="0" w:color="auto"/>
            </w:tcBorders>
          </w:tcPr>
          <w:p w14:paraId="48B544E9" w14:textId="142D60D6" w:rsidR="00BF2A78" w:rsidRDefault="00BF2A78"/>
        </w:tc>
        <w:tc>
          <w:tcPr>
            <w:tcW w:w="3686" w:type="dxa"/>
          </w:tcPr>
          <w:p w14:paraId="6D218465" w14:textId="27660BC8" w:rsidR="00BF2A78" w:rsidRPr="00A51C1D" w:rsidRDefault="00BF2A78">
            <w:pPr>
              <w:rPr>
                <w:b/>
                <w:bCs/>
              </w:rPr>
            </w:pPr>
            <w:r w:rsidRPr="00A51C1D">
              <w:rPr>
                <w:b/>
                <w:bCs/>
              </w:rPr>
              <w:t>Advies</w:t>
            </w:r>
          </w:p>
        </w:tc>
        <w:tc>
          <w:tcPr>
            <w:tcW w:w="3402" w:type="dxa"/>
          </w:tcPr>
          <w:p w14:paraId="39E10A28" w14:textId="77777777" w:rsidR="00BF2A78" w:rsidRPr="00A51C1D" w:rsidRDefault="00BF2A78">
            <w:pPr>
              <w:rPr>
                <w:b/>
                <w:bCs/>
              </w:rPr>
            </w:pPr>
            <w:r w:rsidRPr="00A51C1D">
              <w:rPr>
                <w:b/>
                <w:bCs/>
              </w:rPr>
              <w:t>Reactie</w:t>
            </w:r>
          </w:p>
        </w:tc>
      </w:tr>
      <w:tr w:rsidR="00BF2A78" w14:paraId="66ECBC48" w14:textId="77777777" w:rsidTr="00A51C1D">
        <w:tc>
          <w:tcPr>
            <w:tcW w:w="3261" w:type="dxa"/>
            <w:tcBorders>
              <w:bottom w:val="nil"/>
            </w:tcBorders>
          </w:tcPr>
          <w:p w14:paraId="48922622" w14:textId="067C9CDA" w:rsidR="00BF2A78" w:rsidRPr="00B31C4D" w:rsidRDefault="00BF2A78">
            <w:pPr>
              <w:rPr>
                <w:b/>
                <w:bCs/>
              </w:rPr>
            </w:pPr>
            <w:r w:rsidRPr="00B31C4D">
              <w:rPr>
                <w:b/>
                <w:bCs/>
              </w:rPr>
              <w:t>Provincie Zuid-Holland</w:t>
            </w:r>
          </w:p>
        </w:tc>
        <w:tc>
          <w:tcPr>
            <w:tcW w:w="3686" w:type="dxa"/>
          </w:tcPr>
          <w:p w14:paraId="29CDBD7F" w14:textId="00E1DEC6" w:rsidR="00BF2A78" w:rsidRDefault="00683CFE">
            <w:r>
              <w:t>U spreekt uw waardering uit voor het feit dat de regio gezamenlijk in overeenstemming is gekomen over de regionale Huisvestingsverordening.</w:t>
            </w:r>
          </w:p>
        </w:tc>
        <w:tc>
          <w:tcPr>
            <w:tcW w:w="3402" w:type="dxa"/>
          </w:tcPr>
          <w:p w14:paraId="54EB6E21" w14:textId="102C2100" w:rsidR="00BF2A78" w:rsidRDefault="00350916">
            <w:r>
              <w:t>Wij bedanken u voor uw positieve reactie op de regionale Huisvestingsverordening.</w:t>
            </w:r>
          </w:p>
        </w:tc>
      </w:tr>
      <w:tr w:rsidR="00BF2A78" w14:paraId="296BBF32" w14:textId="77777777" w:rsidTr="00A51C1D">
        <w:tc>
          <w:tcPr>
            <w:tcW w:w="3261" w:type="dxa"/>
            <w:tcBorders>
              <w:top w:val="nil"/>
              <w:bottom w:val="nil"/>
            </w:tcBorders>
          </w:tcPr>
          <w:p w14:paraId="22FFFD42" w14:textId="77777777" w:rsidR="00BF2A78" w:rsidRDefault="00BF2A78"/>
        </w:tc>
        <w:tc>
          <w:tcPr>
            <w:tcW w:w="3686" w:type="dxa"/>
          </w:tcPr>
          <w:p w14:paraId="0DE775BD" w14:textId="46B60ACB" w:rsidR="00BF2A78" w:rsidRDefault="000609EC">
            <w:r>
              <w:t>U spreekt uw waardering uit voor het feit dat de regionale Huisvestingsverordening voorrang geeft aan statushouders die onder de taakstelling vallen.</w:t>
            </w:r>
          </w:p>
        </w:tc>
        <w:tc>
          <w:tcPr>
            <w:tcW w:w="3402" w:type="dxa"/>
          </w:tcPr>
          <w:p w14:paraId="039C9779" w14:textId="4F2E5980" w:rsidR="00BF2A78" w:rsidRDefault="00DA76E2">
            <w:r>
              <w:t>Waarvan akte.</w:t>
            </w:r>
          </w:p>
        </w:tc>
      </w:tr>
      <w:tr w:rsidR="00BF2A78" w14:paraId="0C61BE04" w14:textId="77777777" w:rsidTr="00A51C1D">
        <w:tc>
          <w:tcPr>
            <w:tcW w:w="3261" w:type="dxa"/>
            <w:tcBorders>
              <w:top w:val="nil"/>
              <w:bottom w:val="nil"/>
            </w:tcBorders>
          </w:tcPr>
          <w:p w14:paraId="2592AA85" w14:textId="77777777" w:rsidR="00BF2A78" w:rsidRDefault="00BF2A78"/>
        </w:tc>
        <w:tc>
          <w:tcPr>
            <w:tcW w:w="3686" w:type="dxa"/>
          </w:tcPr>
          <w:p w14:paraId="06A4837E" w14:textId="6F4513CD" w:rsidR="00BF2A78" w:rsidRDefault="00371D94">
            <w:r>
              <w:t xml:space="preserve">U adviseert de gemeenten om, aanvullend op de regionale onderbouwing van schaarste, ook lokaal goed te onderbouwen hoe </w:t>
            </w:r>
            <w:r>
              <w:lastRenderedPageBreak/>
              <w:t xml:space="preserve">verdringing van maatschappelijk of economische gebonden personen plaatsvindt.  </w:t>
            </w:r>
          </w:p>
        </w:tc>
        <w:tc>
          <w:tcPr>
            <w:tcW w:w="3402" w:type="dxa"/>
          </w:tcPr>
          <w:p w14:paraId="70551DB6" w14:textId="0F37B829" w:rsidR="00BF2A78" w:rsidRDefault="005C6525">
            <w:r w:rsidRPr="00B977DF">
              <w:lastRenderedPageBreak/>
              <w:t xml:space="preserve">Lokaal maatwerk is bedoeld om specifieke volkshuisvestelijke knelpunten binnen gemeenten op te lossen, waarvoor de regionale </w:t>
            </w:r>
            <w:r w:rsidRPr="00B977DF">
              <w:lastRenderedPageBreak/>
              <w:t xml:space="preserve">toewijzingsregels onvoldoende ruimte bieden. De inzet van lokaal maatwerk moet </w:t>
            </w:r>
            <w:r>
              <w:t xml:space="preserve">door gemeenten </w:t>
            </w:r>
            <w:r w:rsidRPr="00B977DF">
              <w:t>onderbouwd zijn in gemeentelijke beleidsdocumenten, zoals de lokale woonvisie en prestatieafspraken</w:t>
            </w:r>
            <w:r>
              <w:t>.</w:t>
            </w:r>
          </w:p>
        </w:tc>
      </w:tr>
      <w:tr w:rsidR="00BF2A78" w14:paraId="0F9EBC89" w14:textId="77777777" w:rsidTr="00CC3238">
        <w:tc>
          <w:tcPr>
            <w:tcW w:w="3261" w:type="dxa"/>
            <w:tcBorders>
              <w:top w:val="nil"/>
              <w:bottom w:val="nil"/>
            </w:tcBorders>
          </w:tcPr>
          <w:p w14:paraId="1CC34C56" w14:textId="77777777" w:rsidR="00BF2A78" w:rsidRDefault="00BF2A78"/>
        </w:tc>
        <w:tc>
          <w:tcPr>
            <w:tcW w:w="3686" w:type="dxa"/>
          </w:tcPr>
          <w:p w14:paraId="3CC7F95D" w14:textId="4BEB57B4" w:rsidR="00BF2A78" w:rsidRDefault="00A92396">
            <w:r>
              <w:t>U adviseert Holland Rijnland erop toe te zien dat in gemeenten met meerdere kernen de maatschappelijke of economische bindingen per kern niet hoger uitvalt dan het totale voorrangspercentage lokaal maatwerk voor de hele gemeente.</w:t>
            </w:r>
          </w:p>
        </w:tc>
        <w:tc>
          <w:tcPr>
            <w:tcW w:w="3402" w:type="dxa"/>
          </w:tcPr>
          <w:p w14:paraId="5EB63867" w14:textId="437FE4E5" w:rsidR="00BF2A78" w:rsidRDefault="00763B7A">
            <w:r>
              <w:t xml:space="preserve">Holland Rijnland Wonen gaat vier keer per jaar op basis van de verhuringen via Huren in Holland Rijnland in beeld </w:t>
            </w:r>
            <w:r w:rsidR="0002278B">
              <w:t xml:space="preserve">brengen </w:t>
            </w:r>
            <w:r>
              <w:t>hoeveel regionaal en lokaal maatwerk per gemeente wordt toegepast. Op deze manier ontstaat inzicht in het gebruik van regionaal en lokaal maatwerk door de verschillende gemeenten.</w:t>
            </w:r>
          </w:p>
        </w:tc>
      </w:tr>
      <w:tr w:rsidR="00BF2A78" w14:paraId="19A9BDE6" w14:textId="77777777" w:rsidTr="00A51C1D">
        <w:tc>
          <w:tcPr>
            <w:tcW w:w="3261" w:type="dxa"/>
            <w:tcBorders>
              <w:top w:val="nil"/>
              <w:bottom w:val="nil"/>
            </w:tcBorders>
          </w:tcPr>
          <w:p w14:paraId="57B38393" w14:textId="77777777" w:rsidR="00BF2A78" w:rsidRDefault="00BF2A78"/>
        </w:tc>
        <w:tc>
          <w:tcPr>
            <w:tcW w:w="3686" w:type="dxa"/>
          </w:tcPr>
          <w:p w14:paraId="1CCB73E6" w14:textId="5F3D56A5" w:rsidR="00BF2A78" w:rsidRDefault="00F1287C">
            <w:r>
              <w:t>U verzoekt om een monitor van de regionale woonagenda en woningbouwprogramma, zodat inzichtelijk wordt hoe deze bijdragen aan het bestrijden van schaarste.</w:t>
            </w:r>
          </w:p>
        </w:tc>
        <w:tc>
          <w:tcPr>
            <w:tcW w:w="3402" w:type="dxa"/>
          </w:tcPr>
          <w:p w14:paraId="4429FBB2" w14:textId="72867FE8" w:rsidR="00BF2A78" w:rsidRDefault="00991F71">
            <w:r w:rsidRPr="00EB3EDE">
              <w:t xml:space="preserve">Holland Rijnland stelt jaarlijks een monitor op over de voortgang van de afspraken uit de regionale woonagenda. </w:t>
            </w:r>
            <w:r>
              <w:t>In het vervolg wordt deze monitor ook gedeeld met de Provincie Zuid-Holland.</w:t>
            </w:r>
          </w:p>
        </w:tc>
      </w:tr>
      <w:tr w:rsidR="00BF2A78" w14:paraId="4AE69D57" w14:textId="77777777" w:rsidTr="00CC3238">
        <w:tc>
          <w:tcPr>
            <w:tcW w:w="3261" w:type="dxa"/>
            <w:tcBorders>
              <w:top w:val="nil"/>
              <w:bottom w:val="single" w:sz="4" w:space="0" w:color="auto"/>
            </w:tcBorders>
          </w:tcPr>
          <w:p w14:paraId="1FE6D90E" w14:textId="2DF0212D" w:rsidR="00BF2A78" w:rsidRDefault="00BF2A78"/>
        </w:tc>
        <w:tc>
          <w:tcPr>
            <w:tcW w:w="3686" w:type="dxa"/>
          </w:tcPr>
          <w:p w14:paraId="76219FE9" w14:textId="66E2043D" w:rsidR="00BF2A78" w:rsidRDefault="00745031">
            <w:r>
              <w:t>U adviseert Holland Rijnland om een periodiek monitoringsverslag over de toepassing van de lokaal beleidsruimte</w:t>
            </w:r>
          </w:p>
        </w:tc>
        <w:tc>
          <w:tcPr>
            <w:tcW w:w="3402" w:type="dxa"/>
          </w:tcPr>
          <w:p w14:paraId="0300A5D5" w14:textId="237D300B" w:rsidR="00BF2A78" w:rsidRDefault="00A51C1D">
            <w:r>
              <w:t>Het monitoringsverslag over het gebruik van zowel regionaal als lokaal maatwerk zal ook worden gedeeld met de Provincie Zuid-Holland.</w:t>
            </w:r>
          </w:p>
        </w:tc>
      </w:tr>
    </w:tbl>
    <w:p w14:paraId="57573C68" w14:textId="77777777" w:rsidR="00BF2A78" w:rsidRDefault="00BF2A78" w:rsidP="003565F3"/>
    <w:sectPr w:rsidR="00BF2A78" w:rsidSect="00FC59EF">
      <w:headerReference w:type="default" r:id="rId11"/>
      <w:footerReference w:type="default" r:id="rId12"/>
      <w:headerReference w:type="first" r:id="rId13"/>
      <w:footerReference w:type="first" r:id="rId14"/>
      <w:type w:val="continuous"/>
      <w:pgSz w:w="11906" w:h="16838" w:code="9"/>
      <w:pgMar w:top="2132" w:right="2125" w:bottom="1985" w:left="1848" w:header="1418" w:footer="544"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98BB" w14:textId="77777777" w:rsidR="005A2646" w:rsidRDefault="005A2646" w:rsidP="00A676A9">
      <w:r>
        <w:separator/>
      </w:r>
    </w:p>
  </w:endnote>
  <w:endnote w:type="continuationSeparator" w:id="0">
    <w:p w14:paraId="0C521088" w14:textId="77777777" w:rsidR="005A2646" w:rsidRDefault="005A2646" w:rsidP="00A676A9">
      <w:r>
        <w:continuationSeparator/>
      </w:r>
    </w:p>
  </w:endnote>
  <w:endnote w:type="continuationNotice" w:id="1">
    <w:p w14:paraId="109D7B56" w14:textId="77777777" w:rsidR="005A2646" w:rsidRDefault="005A2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adraat-Regular">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A023" w14:textId="77777777" w:rsidR="00A676A9" w:rsidRDefault="00FC59EF">
    <w:pPr>
      <w:pStyle w:val="Voettekst"/>
    </w:pPr>
    <w:r>
      <w:rPr>
        <w:noProof/>
        <w:sz w:val="12"/>
        <w:szCs w:val="12"/>
      </w:rPr>
      <w:drawing>
        <wp:anchor distT="0" distB="0" distL="114300" distR="114300" simplePos="0" relativeHeight="251658243" behindDoc="0" locked="0" layoutInCell="1" allowOverlap="1" wp14:anchorId="2EFA5080" wp14:editId="5AE6FC42">
          <wp:simplePos x="0" y="0"/>
          <wp:positionH relativeFrom="column">
            <wp:posOffset>4853305</wp:posOffset>
          </wp:positionH>
          <wp:positionV relativeFrom="paragraph">
            <wp:posOffset>-241597</wp:posOffset>
          </wp:positionV>
          <wp:extent cx="1188720" cy="687070"/>
          <wp:effectExtent l="0" t="0" r="0" b="0"/>
          <wp:wrapNone/>
          <wp:docPr id="114"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docshape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872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A3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DE21" w14:textId="77777777" w:rsidR="00D45832" w:rsidRDefault="00FC59EF" w:rsidP="00D45832">
    <w:pPr>
      <w:pStyle w:val="Voettekst"/>
      <w:jc w:val="center"/>
      <w:rPr>
        <w:sz w:val="12"/>
        <w:szCs w:val="12"/>
      </w:rPr>
    </w:pPr>
    <w:r>
      <w:rPr>
        <w:noProof/>
        <w:sz w:val="12"/>
        <w:szCs w:val="12"/>
      </w:rPr>
      <w:drawing>
        <wp:anchor distT="0" distB="0" distL="114300" distR="114300" simplePos="0" relativeHeight="251658241" behindDoc="0" locked="0" layoutInCell="1" allowOverlap="1" wp14:anchorId="53125D06" wp14:editId="24A88DD9">
          <wp:simplePos x="0" y="0"/>
          <wp:positionH relativeFrom="column">
            <wp:posOffset>4877435</wp:posOffset>
          </wp:positionH>
          <wp:positionV relativeFrom="paragraph">
            <wp:posOffset>-174849</wp:posOffset>
          </wp:positionV>
          <wp:extent cx="1105535" cy="638810"/>
          <wp:effectExtent l="0" t="0" r="0" b="8890"/>
          <wp:wrapNone/>
          <wp:docPr id="116"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docshape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89C" w:rsidRPr="0095389C">
      <w:rPr>
        <w:sz w:val="12"/>
        <w:szCs w:val="12"/>
      </w:rPr>
      <w:t>Holland Rijnland is een regio van dertien gemeenten in de Randstad van de kust tot in het Groene Hart. We werken samen</w:t>
    </w:r>
  </w:p>
  <w:p w14:paraId="6A009C62" w14:textId="77777777" w:rsidR="00A676A9" w:rsidRPr="0095389C" w:rsidRDefault="0095389C" w:rsidP="00D45832">
    <w:pPr>
      <w:pStyle w:val="Voettekst"/>
      <w:jc w:val="center"/>
      <w:rPr>
        <w:sz w:val="12"/>
        <w:szCs w:val="12"/>
      </w:rPr>
    </w:pPr>
    <w:r w:rsidRPr="0095389C">
      <w:rPr>
        <w:sz w:val="12"/>
        <w:szCs w:val="12"/>
      </w:rPr>
      <w:t>en geven uitvoering aan opgaven op het gebied van ruimte, wonen, economie, landschap, mobiliteit en maatschappij.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90A6" w14:textId="77777777" w:rsidR="005A2646" w:rsidRDefault="005A2646" w:rsidP="00A676A9">
      <w:r>
        <w:separator/>
      </w:r>
    </w:p>
  </w:footnote>
  <w:footnote w:type="continuationSeparator" w:id="0">
    <w:p w14:paraId="60FFB387" w14:textId="77777777" w:rsidR="005A2646" w:rsidRDefault="005A2646" w:rsidP="00A676A9">
      <w:r>
        <w:continuationSeparator/>
      </w:r>
    </w:p>
  </w:footnote>
  <w:footnote w:type="continuationNotice" w:id="1">
    <w:p w14:paraId="609BEAA7" w14:textId="77777777" w:rsidR="005A2646" w:rsidRDefault="005A2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3DEB" w14:textId="77777777" w:rsidR="008979B2" w:rsidRDefault="00FC59EF">
    <w:pPr>
      <w:pStyle w:val="Koptekst"/>
    </w:pPr>
    <w:r>
      <w:rPr>
        <w:noProof/>
      </w:rPr>
      <w:drawing>
        <wp:anchor distT="0" distB="0" distL="114300" distR="114300" simplePos="0" relativeHeight="251658242" behindDoc="0" locked="0" layoutInCell="1" allowOverlap="1" wp14:anchorId="427171CE" wp14:editId="1C45B560">
          <wp:simplePos x="0" y="0"/>
          <wp:positionH relativeFrom="column">
            <wp:posOffset>4852670</wp:posOffset>
          </wp:positionH>
          <wp:positionV relativeFrom="paragraph">
            <wp:posOffset>-477109</wp:posOffset>
          </wp:positionV>
          <wp:extent cx="1106805" cy="330835"/>
          <wp:effectExtent l="0" t="0" r="0" b="0"/>
          <wp:wrapNone/>
          <wp:docPr id="113" name="Afbeelding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Afbeelding 1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06805" cy="3308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593E" w14:textId="77777777" w:rsidR="00A676A9" w:rsidRDefault="00F3052F">
    <w:pPr>
      <w:pStyle w:val="Koptekst"/>
    </w:pPr>
    <w:r>
      <w:rPr>
        <w:noProof/>
      </w:rPr>
      <w:drawing>
        <wp:anchor distT="0" distB="0" distL="114300" distR="114300" simplePos="0" relativeHeight="251658240" behindDoc="0" locked="0" layoutInCell="1" allowOverlap="1" wp14:anchorId="12F65C47" wp14:editId="402C2E58">
          <wp:simplePos x="0" y="0"/>
          <wp:positionH relativeFrom="column">
            <wp:posOffset>4843145</wp:posOffset>
          </wp:positionH>
          <wp:positionV relativeFrom="paragraph">
            <wp:posOffset>-464409</wp:posOffset>
          </wp:positionV>
          <wp:extent cx="1107440" cy="914400"/>
          <wp:effectExtent l="0" t="0" r="0" b="0"/>
          <wp:wrapNone/>
          <wp:docPr id="115" name="Afbeelding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Afbeelding 1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07440" cy="914400"/>
                  </a:xfrm>
                  <a:prstGeom prst="rect">
                    <a:avLst/>
                  </a:prstGeom>
                </pic:spPr>
              </pic:pic>
            </a:graphicData>
          </a:graphic>
          <wp14:sizeRelH relativeFrom="page">
            <wp14:pctWidth>0</wp14:pctWidth>
          </wp14:sizeRelH>
          <wp14:sizeRelV relativeFrom="page">
            <wp14:pctHeight>0</wp14:pctHeight>
          </wp14:sizeRelV>
        </wp:anchor>
      </w:drawing>
    </w:r>
  </w:p>
  <w:p w14:paraId="550348A8" w14:textId="77777777" w:rsidR="00A676A9" w:rsidRDefault="00A676A9">
    <w:pPr>
      <w:pStyle w:val="Koptekst"/>
    </w:pPr>
  </w:p>
  <w:p w14:paraId="7A074A84" w14:textId="77777777" w:rsidR="00F81744" w:rsidRDefault="00F81744" w:rsidP="00F81744">
    <w:pPr>
      <w:pStyle w:val="Koptekst"/>
      <w:ind w:right="-1123"/>
    </w:pPr>
  </w:p>
  <w:p w14:paraId="04C2A2F7" w14:textId="77777777" w:rsidR="00F3052F" w:rsidRDefault="008979B2" w:rsidP="008979B2">
    <w:pPr>
      <w:pStyle w:val="Koptekst"/>
      <w:tabs>
        <w:tab w:val="clear" w:pos="9072"/>
        <w:tab w:val="right" w:pos="9214"/>
      </w:tabs>
      <w:ind w:right="-1706"/>
      <w:jc w:val="right"/>
      <w:rPr>
        <w:sz w:val="12"/>
        <w:szCs w:val="12"/>
      </w:rPr>
    </w:pPr>
    <w:r>
      <w:rPr>
        <w:sz w:val="12"/>
        <w:szCs w:val="12"/>
      </w:rPr>
      <w:tab/>
    </w:r>
    <w:r>
      <w:rPr>
        <w:sz w:val="12"/>
        <w:szCs w:val="12"/>
      </w:rPr>
      <w:tab/>
      <w:t xml:space="preserve"> </w:t>
    </w:r>
  </w:p>
  <w:p w14:paraId="39F29EB2" w14:textId="77777777" w:rsidR="00F3052F" w:rsidRDefault="00F3052F" w:rsidP="008979B2">
    <w:pPr>
      <w:pStyle w:val="Koptekst"/>
      <w:tabs>
        <w:tab w:val="clear" w:pos="9072"/>
        <w:tab w:val="right" w:pos="9214"/>
      </w:tabs>
      <w:ind w:right="-1706"/>
      <w:jc w:val="right"/>
      <w:rPr>
        <w:sz w:val="12"/>
        <w:szCs w:val="12"/>
      </w:rPr>
    </w:pPr>
  </w:p>
  <w:p w14:paraId="2BBED8A6" w14:textId="77777777" w:rsidR="00F3052F" w:rsidRDefault="00F3052F" w:rsidP="008979B2">
    <w:pPr>
      <w:pStyle w:val="Koptekst"/>
      <w:tabs>
        <w:tab w:val="clear" w:pos="9072"/>
        <w:tab w:val="right" w:pos="9214"/>
      </w:tabs>
      <w:ind w:right="-1706"/>
      <w:jc w:val="right"/>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lEUkvu+6ca/4IO" int2:id="xSBuq6W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354"/>
    <w:multiLevelType w:val="hybridMultilevel"/>
    <w:tmpl w:val="80CA6B2A"/>
    <w:lvl w:ilvl="0" w:tplc="B43AAE74">
      <w:numFmt w:val="bullet"/>
      <w:lvlText w:val="⁪"/>
      <w:lvlJc w:val="left"/>
      <w:pPr>
        <w:tabs>
          <w:tab w:val="num" w:pos="1440"/>
        </w:tabs>
        <w:ind w:left="1437" w:hanging="357"/>
      </w:pPr>
      <w:rPr>
        <w:rFonts w:ascii="Verdana" w:hAnsi="Verdana" w:cs="Times New Roman" w:hint="default"/>
        <w:sz w:val="19"/>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0ACC63FD"/>
    <w:multiLevelType w:val="hybridMultilevel"/>
    <w:tmpl w:val="84F89A00"/>
    <w:lvl w:ilvl="0" w:tplc="F0940498">
      <w:start w:val="2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C038DE"/>
    <w:multiLevelType w:val="hybridMultilevel"/>
    <w:tmpl w:val="95E86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C046957"/>
    <w:multiLevelType w:val="hybridMultilevel"/>
    <w:tmpl w:val="E064ECC2"/>
    <w:lvl w:ilvl="0" w:tplc="B43AAE74">
      <w:numFmt w:val="bullet"/>
      <w:lvlText w:val="⁪"/>
      <w:lvlJc w:val="left"/>
      <w:pPr>
        <w:tabs>
          <w:tab w:val="num" w:pos="1440"/>
        </w:tabs>
        <w:ind w:left="1437" w:hanging="357"/>
      </w:pPr>
      <w:rPr>
        <w:rFonts w:ascii="Verdana" w:hAnsi="Verdana" w:cs="Times New Roman" w:hint="default"/>
        <w:sz w:val="19"/>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263D307E"/>
    <w:multiLevelType w:val="hybridMultilevel"/>
    <w:tmpl w:val="2CB0A0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0530F40"/>
    <w:multiLevelType w:val="hybridMultilevel"/>
    <w:tmpl w:val="5F4A36BE"/>
    <w:lvl w:ilvl="0" w:tplc="CB0C4646">
      <w:start w:val="1"/>
      <w:numFmt w:val="bullet"/>
      <w:pStyle w:val="Lijstalinea"/>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A936354"/>
    <w:multiLevelType w:val="hybridMultilevel"/>
    <w:tmpl w:val="A0C41EFE"/>
    <w:lvl w:ilvl="0" w:tplc="B43AAE74">
      <w:numFmt w:val="bullet"/>
      <w:lvlText w:val="⁪"/>
      <w:lvlJc w:val="left"/>
      <w:pPr>
        <w:tabs>
          <w:tab w:val="num" w:pos="1440"/>
        </w:tabs>
        <w:ind w:left="1437" w:hanging="357"/>
      </w:pPr>
      <w:rPr>
        <w:rFonts w:ascii="Verdana" w:hAnsi="Verdana" w:cs="Times New Roman" w:hint="default"/>
        <w:sz w:val="19"/>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48C60897"/>
    <w:multiLevelType w:val="hybridMultilevel"/>
    <w:tmpl w:val="A77AA630"/>
    <w:lvl w:ilvl="0" w:tplc="8B0E2F3E">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2C5877"/>
    <w:multiLevelType w:val="hybridMultilevel"/>
    <w:tmpl w:val="2844FFA4"/>
    <w:lvl w:ilvl="0" w:tplc="EFFAECC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2532304">
    <w:abstractNumId w:val="7"/>
  </w:num>
  <w:num w:numId="2" w16cid:durableId="2061634551">
    <w:abstractNumId w:val="0"/>
  </w:num>
  <w:num w:numId="3" w16cid:durableId="1983002052">
    <w:abstractNumId w:val="6"/>
  </w:num>
  <w:num w:numId="4" w16cid:durableId="1165975130">
    <w:abstractNumId w:val="3"/>
  </w:num>
  <w:num w:numId="5" w16cid:durableId="843857174">
    <w:abstractNumId w:val="5"/>
  </w:num>
  <w:num w:numId="6" w16cid:durableId="1395928801">
    <w:abstractNumId w:val="4"/>
  </w:num>
  <w:num w:numId="7" w16cid:durableId="2080244912">
    <w:abstractNumId w:val="2"/>
  </w:num>
  <w:num w:numId="8" w16cid:durableId="1352800029">
    <w:abstractNumId w:val="8"/>
  </w:num>
  <w:num w:numId="9" w16cid:durableId="184674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C2"/>
    <w:rsid w:val="000007D3"/>
    <w:rsid w:val="00001FBA"/>
    <w:rsid w:val="0000242B"/>
    <w:rsid w:val="000028E3"/>
    <w:rsid w:val="000031DC"/>
    <w:rsid w:val="0000332D"/>
    <w:rsid w:val="00004F15"/>
    <w:rsid w:val="00006F06"/>
    <w:rsid w:val="000106BF"/>
    <w:rsid w:val="0001280B"/>
    <w:rsid w:val="000133BD"/>
    <w:rsid w:val="000146F9"/>
    <w:rsid w:val="000150C6"/>
    <w:rsid w:val="0002278B"/>
    <w:rsid w:val="00023F8C"/>
    <w:rsid w:val="0002449B"/>
    <w:rsid w:val="00026BC1"/>
    <w:rsid w:val="00027015"/>
    <w:rsid w:val="0003068F"/>
    <w:rsid w:val="00031348"/>
    <w:rsid w:val="0003399E"/>
    <w:rsid w:val="00034C66"/>
    <w:rsid w:val="000419A4"/>
    <w:rsid w:val="00041F4A"/>
    <w:rsid w:val="000433A5"/>
    <w:rsid w:val="00054589"/>
    <w:rsid w:val="00056F71"/>
    <w:rsid w:val="000609EC"/>
    <w:rsid w:val="0006268B"/>
    <w:rsid w:val="00063D73"/>
    <w:rsid w:val="00070403"/>
    <w:rsid w:val="00071A25"/>
    <w:rsid w:val="00071EB7"/>
    <w:rsid w:val="0007278F"/>
    <w:rsid w:val="0007298E"/>
    <w:rsid w:val="000748C7"/>
    <w:rsid w:val="00074F42"/>
    <w:rsid w:val="00075DD6"/>
    <w:rsid w:val="00077620"/>
    <w:rsid w:val="00077645"/>
    <w:rsid w:val="00082EB8"/>
    <w:rsid w:val="000830D4"/>
    <w:rsid w:val="00083BB1"/>
    <w:rsid w:val="000852E5"/>
    <w:rsid w:val="000855A5"/>
    <w:rsid w:val="000869EE"/>
    <w:rsid w:val="00090980"/>
    <w:rsid w:val="000920C4"/>
    <w:rsid w:val="00092BB3"/>
    <w:rsid w:val="000935CB"/>
    <w:rsid w:val="0009533F"/>
    <w:rsid w:val="000965FB"/>
    <w:rsid w:val="000978EA"/>
    <w:rsid w:val="000A0C22"/>
    <w:rsid w:val="000A4210"/>
    <w:rsid w:val="000A69A5"/>
    <w:rsid w:val="000A7E3D"/>
    <w:rsid w:val="000B20EF"/>
    <w:rsid w:val="000B2126"/>
    <w:rsid w:val="000B2231"/>
    <w:rsid w:val="000B2689"/>
    <w:rsid w:val="000B3723"/>
    <w:rsid w:val="000B3DBE"/>
    <w:rsid w:val="000B5BFB"/>
    <w:rsid w:val="000B7F29"/>
    <w:rsid w:val="000B7F37"/>
    <w:rsid w:val="000C181A"/>
    <w:rsid w:val="000C2830"/>
    <w:rsid w:val="000C2908"/>
    <w:rsid w:val="000C41E7"/>
    <w:rsid w:val="000C5273"/>
    <w:rsid w:val="000C7A9F"/>
    <w:rsid w:val="000C7DE1"/>
    <w:rsid w:val="000D13DC"/>
    <w:rsid w:val="000D18FA"/>
    <w:rsid w:val="000D1B50"/>
    <w:rsid w:val="000D5D0B"/>
    <w:rsid w:val="000E1952"/>
    <w:rsid w:val="000E30EA"/>
    <w:rsid w:val="000E31BB"/>
    <w:rsid w:val="000E3D42"/>
    <w:rsid w:val="000E4075"/>
    <w:rsid w:val="000E5A6C"/>
    <w:rsid w:val="000E5AD6"/>
    <w:rsid w:val="000E5B1D"/>
    <w:rsid w:val="000E630F"/>
    <w:rsid w:val="000E6781"/>
    <w:rsid w:val="000E7317"/>
    <w:rsid w:val="000E77B8"/>
    <w:rsid w:val="000E7F37"/>
    <w:rsid w:val="000F1526"/>
    <w:rsid w:val="000F175E"/>
    <w:rsid w:val="000F24EF"/>
    <w:rsid w:val="000F47E1"/>
    <w:rsid w:val="000F6515"/>
    <w:rsid w:val="000F6AD2"/>
    <w:rsid w:val="000F733E"/>
    <w:rsid w:val="000F7651"/>
    <w:rsid w:val="000F7DB2"/>
    <w:rsid w:val="0010396D"/>
    <w:rsid w:val="0010716A"/>
    <w:rsid w:val="00107A76"/>
    <w:rsid w:val="00111545"/>
    <w:rsid w:val="0011154C"/>
    <w:rsid w:val="00120EB8"/>
    <w:rsid w:val="00122910"/>
    <w:rsid w:val="001252A5"/>
    <w:rsid w:val="00127E8C"/>
    <w:rsid w:val="0013025B"/>
    <w:rsid w:val="0014093B"/>
    <w:rsid w:val="0014316B"/>
    <w:rsid w:val="001434B1"/>
    <w:rsid w:val="0014763B"/>
    <w:rsid w:val="00150272"/>
    <w:rsid w:val="0015079B"/>
    <w:rsid w:val="00151FEF"/>
    <w:rsid w:val="001534CC"/>
    <w:rsid w:val="00153CE7"/>
    <w:rsid w:val="001548CE"/>
    <w:rsid w:val="00155541"/>
    <w:rsid w:val="0015571D"/>
    <w:rsid w:val="001566D4"/>
    <w:rsid w:val="00157B4D"/>
    <w:rsid w:val="001614DB"/>
    <w:rsid w:val="00162257"/>
    <w:rsid w:val="00164095"/>
    <w:rsid w:val="00165F7E"/>
    <w:rsid w:val="0016676F"/>
    <w:rsid w:val="00167D75"/>
    <w:rsid w:val="00175CE6"/>
    <w:rsid w:val="00176B24"/>
    <w:rsid w:val="00180AA6"/>
    <w:rsid w:val="001846D3"/>
    <w:rsid w:val="00187549"/>
    <w:rsid w:val="00192984"/>
    <w:rsid w:val="00193C5F"/>
    <w:rsid w:val="0019422E"/>
    <w:rsid w:val="00195DC0"/>
    <w:rsid w:val="00196563"/>
    <w:rsid w:val="0019727E"/>
    <w:rsid w:val="001A01F3"/>
    <w:rsid w:val="001A0209"/>
    <w:rsid w:val="001A77A1"/>
    <w:rsid w:val="001A77B4"/>
    <w:rsid w:val="001B0577"/>
    <w:rsid w:val="001B30F8"/>
    <w:rsid w:val="001B31A2"/>
    <w:rsid w:val="001B5390"/>
    <w:rsid w:val="001B7A12"/>
    <w:rsid w:val="001C1AF1"/>
    <w:rsid w:val="001C3767"/>
    <w:rsid w:val="001C5181"/>
    <w:rsid w:val="001C5FF2"/>
    <w:rsid w:val="001D1438"/>
    <w:rsid w:val="001D19B5"/>
    <w:rsid w:val="001D37F7"/>
    <w:rsid w:val="001D3DB5"/>
    <w:rsid w:val="001D3EDE"/>
    <w:rsid w:val="001D6311"/>
    <w:rsid w:val="001D6FFD"/>
    <w:rsid w:val="001E13E3"/>
    <w:rsid w:val="001E31DF"/>
    <w:rsid w:val="001E5CFF"/>
    <w:rsid w:val="001E6166"/>
    <w:rsid w:val="001F2931"/>
    <w:rsid w:val="001F3B7F"/>
    <w:rsid w:val="001F62FA"/>
    <w:rsid w:val="001F7EBE"/>
    <w:rsid w:val="00202453"/>
    <w:rsid w:val="002026F3"/>
    <w:rsid w:val="00202E75"/>
    <w:rsid w:val="0020444B"/>
    <w:rsid w:val="002050CA"/>
    <w:rsid w:val="00205BE7"/>
    <w:rsid w:val="00207D85"/>
    <w:rsid w:val="00210F92"/>
    <w:rsid w:val="002115C3"/>
    <w:rsid w:val="00211746"/>
    <w:rsid w:val="002143E2"/>
    <w:rsid w:val="00215746"/>
    <w:rsid w:val="0021582D"/>
    <w:rsid w:val="00216568"/>
    <w:rsid w:val="00221558"/>
    <w:rsid w:val="00221672"/>
    <w:rsid w:val="00222E29"/>
    <w:rsid w:val="002230EB"/>
    <w:rsid w:val="0022320A"/>
    <w:rsid w:val="0022455C"/>
    <w:rsid w:val="00226B18"/>
    <w:rsid w:val="0022778C"/>
    <w:rsid w:val="00231285"/>
    <w:rsid w:val="002328D6"/>
    <w:rsid w:val="00232CC2"/>
    <w:rsid w:val="00234B49"/>
    <w:rsid w:val="00237174"/>
    <w:rsid w:val="00237943"/>
    <w:rsid w:val="00237CFB"/>
    <w:rsid w:val="0024437D"/>
    <w:rsid w:val="00244D01"/>
    <w:rsid w:val="00246C1C"/>
    <w:rsid w:val="0025037E"/>
    <w:rsid w:val="00254B37"/>
    <w:rsid w:val="00256163"/>
    <w:rsid w:val="00260752"/>
    <w:rsid w:val="00262D5E"/>
    <w:rsid w:val="00263224"/>
    <w:rsid w:val="002637A3"/>
    <w:rsid w:val="002648E6"/>
    <w:rsid w:val="00264CE8"/>
    <w:rsid w:val="00267ABC"/>
    <w:rsid w:val="00272BA6"/>
    <w:rsid w:val="002760ED"/>
    <w:rsid w:val="002763E5"/>
    <w:rsid w:val="0028091F"/>
    <w:rsid w:val="0028756F"/>
    <w:rsid w:val="002922AF"/>
    <w:rsid w:val="0029244B"/>
    <w:rsid w:val="00294017"/>
    <w:rsid w:val="00295808"/>
    <w:rsid w:val="00296D07"/>
    <w:rsid w:val="00297068"/>
    <w:rsid w:val="002A08F2"/>
    <w:rsid w:val="002A222D"/>
    <w:rsid w:val="002A3142"/>
    <w:rsid w:val="002A5F2D"/>
    <w:rsid w:val="002B0110"/>
    <w:rsid w:val="002B4604"/>
    <w:rsid w:val="002C5B01"/>
    <w:rsid w:val="002C61AC"/>
    <w:rsid w:val="002C6EF9"/>
    <w:rsid w:val="002D2BCE"/>
    <w:rsid w:val="002D3373"/>
    <w:rsid w:val="002D51D1"/>
    <w:rsid w:val="002E036E"/>
    <w:rsid w:val="002E1F5F"/>
    <w:rsid w:val="002E27CC"/>
    <w:rsid w:val="002E4BA5"/>
    <w:rsid w:val="002F089E"/>
    <w:rsid w:val="002F0996"/>
    <w:rsid w:val="002F33CE"/>
    <w:rsid w:val="002F5327"/>
    <w:rsid w:val="002F7BDB"/>
    <w:rsid w:val="00300FEA"/>
    <w:rsid w:val="00302D7F"/>
    <w:rsid w:val="00306762"/>
    <w:rsid w:val="0031164E"/>
    <w:rsid w:val="003133EE"/>
    <w:rsid w:val="0031739D"/>
    <w:rsid w:val="00324268"/>
    <w:rsid w:val="003267B7"/>
    <w:rsid w:val="003267ED"/>
    <w:rsid w:val="0033179F"/>
    <w:rsid w:val="00333B69"/>
    <w:rsid w:val="00334EFB"/>
    <w:rsid w:val="00337345"/>
    <w:rsid w:val="0034008E"/>
    <w:rsid w:val="003414F9"/>
    <w:rsid w:val="003445A4"/>
    <w:rsid w:val="0034597C"/>
    <w:rsid w:val="0034674F"/>
    <w:rsid w:val="00346952"/>
    <w:rsid w:val="003474B1"/>
    <w:rsid w:val="0035082B"/>
    <w:rsid w:val="00350916"/>
    <w:rsid w:val="00350DEB"/>
    <w:rsid w:val="0035159A"/>
    <w:rsid w:val="00353630"/>
    <w:rsid w:val="00353B01"/>
    <w:rsid w:val="00353B16"/>
    <w:rsid w:val="003542F9"/>
    <w:rsid w:val="0035642E"/>
    <w:rsid w:val="003565F3"/>
    <w:rsid w:val="003576FC"/>
    <w:rsid w:val="00357A66"/>
    <w:rsid w:val="00360245"/>
    <w:rsid w:val="003607CE"/>
    <w:rsid w:val="003628D6"/>
    <w:rsid w:val="00364E0F"/>
    <w:rsid w:val="00366611"/>
    <w:rsid w:val="00370189"/>
    <w:rsid w:val="00370B82"/>
    <w:rsid w:val="00371D94"/>
    <w:rsid w:val="00371E89"/>
    <w:rsid w:val="00375FE4"/>
    <w:rsid w:val="003768AA"/>
    <w:rsid w:val="00377803"/>
    <w:rsid w:val="00380FE2"/>
    <w:rsid w:val="003815D8"/>
    <w:rsid w:val="00381BAC"/>
    <w:rsid w:val="003851BF"/>
    <w:rsid w:val="00390C75"/>
    <w:rsid w:val="00391F28"/>
    <w:rsid w:val="00392CC7"/>
    <w:rsid w:val="0039798C"/>
    <w:rsid w:val="003A016E"/>
    <w:rsid w:val="003A2F31"/>
    <w:rsid w:val="003A7C94"/>
    <w:rsid w:val="003B0F59"/>
    <w:rsid w:val="003B1C4C"/>
    <w:rsid w:val="003B6AD9"/>
    <w:rsid w:val="003B7F99"/>
    <w:rsid w:val="003C3B54"/>
    <w:rsid w:val="003C42BD"/>
    <w:rsid w:val="003C509E"/>
    <w:rsid w:val="003C5BC2"/>
    <w:rsid w:val="003C5BCD"/>
    <w:rsid w:val="003D260C"/>
    <w:rsid w:val="003D2DB5"/>
    <w:rsid w:val="003D38A6"/>
    <w:rsid w:val="003D74C4"/>
    <w:rsid w:val="003E086D"/>
    <w:rsid w:val="003E095B"/>
    <w:rsid w:val="003E1A1F"/>
    <w:rsid w:val="003E36DC"/>
    <w:rsid w:val="003F1058"/>
    <w:rsid w:val="003F24B7"/>
    <w:rsid w:val="003F3811"/>
    <w:rsid w:val="003F3B17"/>
    <w:rsid w:val="003F44E9"/>
    <w:rsid w:val="003F4C06"/>
    <w:rsid w:val="003F5A5F"/>
    <w:rsid w:val="003F5F16"/>
    <w:rsid w:val="003F67BC"/>
    <w:rsid w:val="003F7A30"/>
    <w:rsid w:val="00400EF6"/>
    <w:rsid w:val="00400F7F"/>
    <w:rsid w:val="004038CE"/>
    <w:rsid w:val="00404764"/>
    <w:rsid w:val="00405AB0"/>
    <w:rsid w:val="00405FA4"/>
    <w:rsid w:val="0040704B"/>
    <w:rsid w:val="004101D4"/>
    <w:rsid w:val="00411B14"/>
    <w:rsid w:val="004120BD"/>
    <w:rsid w:val="00413E52"/>
    <w:rsid w:val="0041467C"/>
    <w:rsid w:val="0041495F"/>
    <w:rsid w:val="004155D0"/>
    <w:rsid w:val="0041561F"/>
    <w:rsid w:val="00417912"/>
    <w:rsid w:val="00417E8C"/>
    <w:rsid w:val="00421446"/>
    <w:rsid w:val="00421647"/>
    <w:rsid w:val="00423249"/>
    <w:rsid w:val="004237F8"/>
    <w:rsid w:val="0042681E"/>
    <w:rsid w:val="00426D51"/>
    <w:rsid w:val="00434389"/>
    <w:rsid w:val="00434538"/>
    <w:rsid w:val="0043486A"/>
    <w:rsid w:val="00436B27"/>
    <w:rsid w:val="00436D0F"/>
    <w:rsid w:val="00440CAE"/>
    <w:rsid w:val="00440D0F"/>
    <w:rsid w:val="0044339B"/>
    <w:rsid w:val="00443C36"/>
    <w:rsid w:val="00447511"/>
    <w:rsid w:val="0045130B"/>
    <w:rsid w:val="00455D69"/>
    <w:rsid w:val="00456895"/>
    <w:rsid w:val="00456A3F"/>
    <w:rsid w:val="00462F68"/>
    <w:rsid w:val="004632D9"/>
    <w:rsid w:val="00463D17"/>
    <w:rsid w:val="00466FEB"/>
    <w:rsid w:val="00471550"/>
    <w:rsid w:val="00471A0B"/>
    <w:rsid w:val="00472100"/>
    <w:rsid w:val="004727F5"/>
    <w:rsid w:val="0047450D"/>
    <w:rsid w:val="00474EA2"/>
    <w:rsid w:val="00474EC8"/>
    <w:rsid w:val="00476966"/>
    <w:rsid w:val="00476FC6"/>
    <w:rsid w:val="00480457"/>
    <w:rsid w:val="00480CB1"/>
    <w:rsid w:val="0048144A"/>
    <w:rsid w:val="00481E52"/>
    <w:rsid w:val="00482040"/>
    <w:rsid w:val="00484457"/>
    <w:rsid w:val="00485C1C"/>
    <w:rsid w:val="00487B9D"/>
    <w:rsid w:val="00491011"/>
    <w:rsid w:val="004961CC"/>
    <w:rsid w:val="004A314D"/>
    <w:rsid w:val="004A675C"/>
    <w:rsid w:val="004A728E"/>
    <w:rsid w:val="004B1E91"/>
    <w:rsid w:val="004B24A2"/>
    <w:rsid w:val="004B2715"/>
    <w:rsid w:val="004B3BC1"/>
    <w:rsid w:val="004B4187"/>
    <w:rsid w:val="004B5437"/>
    <w:rsid w:val="004B5453"/>
    <w:rsid w:val="004B5F35"/>
    <w:rsid w:val="004B750F"/>
    <w:rsid w:val="004C136D"/>
    <w:rsid w:val="004C45FF"/>
    <w:rsid w:val="004C5455"/>
    <w:rsid w:val="004C67A5"/>
    <w:rsid w:val="004C6B54"/>
    <w:rsid w:val="004C7905"/>
    <w:rsid w:val="004D2E81"/>
    <w:rsid w:val="004D5E9E"/>
    <w:rsid w:val="004E0706"/>
    <w:rsid w:val="004E1617"/>
    <w:rsid w:val="004E3243"/>
    <w:rsid w:val="004E4C11"/>
    <w:rsid w:val="004E570C"/>
    <w:rsid w:val="004E7169"/>
    <w:rsid w:val="004E7EE2"/>
    <w:rsid w:val="004F0022"/>
    <w:rsid w:val="004F0060"/>
    <w:rsid w:val="004F394B"/>
    <w:rsid w:val="004F5712"/>
    <w:rsid w:val="004F602C"/>
    <w:rsid w:val="004F67A9"/>
    <w:rsid w:val="00500A7C"/>
    <w:rsid w:val="00500BEA"/>
    <w:rsid w:val="0050295E"/>
    <w:rsid w:val="0050737C"/>
    <w:rsid w:val="005101DB"/>
    <w:rsid w:val="005105D8"/>
    <w:rsid w:val="00511463"/>
    <w:rsid w:val="005170A6"/>
    <w:rsid w:val="0051721C"/>
    <w:rsid w:val="00520325"/>
    <w:rsid w:val="005262B3"/>
    <w:rsid w:val="00532BFD"/>
    <w:rsid w:val="00533BE1"/>
    <w:rsid w:val="00533EC2"/>
    <w:rsid w:val="00536C27"/>
    <w:rsid w:val="00540A50"/>
    <w:rsid w:val="00540C93"/>
    <w:rsid w:val="005428F4"/>
    <w:rsid w:val="00543B3C"/>
    <w:rsid w:val="005456A9"/>
    <w:rsid w:val="005462EC"/>
    <w:rsid w:val="00550450"/>
    <w:rsid w:val="00552C7D"/>
    <w:rsid w:val="00552F25"/>
    <w:rsid w:val="00553A90"/>
    <w:rsid w:val="00555953"/>
    <w:rsid w:val="00556E53"/>
    <w:rsid w:val="005608C9"/>
    <w:rsid w:val="005631DB"/>
    <w:rsid w:val="0056507B"/>
    <w:rsid w:val="0057158D"/>
    <w:rsid w:val="00571654"/>
    <w:rsid w:val="00572314"/>
    <w:rsid w:val="00574527"/>
    <w:rsid w:val="005757CA"/>
    <w:rsid w:val="00575F91"/>
    <w:rsid w:val="005819BB"/>
    <w:rsid w:val="00582E9A"/>
    <w:rsid w:val="0058377C"/>
    <w:rsid w:val="005842F6"/>
    <w:rsid w:val="00584CBE"/>
    <w:rsid w:val="005915D6"/>
    <w:rsid w:val="00592C04"/>
    <w:rsid w:val="005936A0"/>
    <w:rsid w:val="00596AB6"/>
    <w:rsid w:val="00597417"/>
    <w:rsid w:val="005A0350"/>
    <w:rsid w:val="005A1AA9"/>
    <w:rsid w:val="005A1ADE"/>
    <w:rsid w:val="005A2646"/>
    <w:rsid w:val="005A3661"/>
    <w:rsid w:val="005A3EE6"/>
    <w:rsid w:val="005A44AF"/>
    <w:rsid w:val="005A557A"/>
    <w:rsid w:val="005B0411"/>
    <w:rsid w:val="005B1500"/>
    <w:rsid w:val="005B1A7E"/>
    <w:rsid w:val="005B2236"/>
    <w:rsid w:val="005B298E"/>
    <w:rsid w:val="005B2C95"/>
    <w:rsid w:val="005B307D"/>
    <w:rsid w:val="005B5CA8"/>
    <w:rsid w:val="005B5DB2"/>
    <w:rsid w:val="005B6A6E"/>
    <w:rsid w:val="005B6D72"/>
    <w:rsid w:val="005B7D0B"/>
    <w:rsid w:val="005C1DEE"/>
    <w:rsid w:val="005C22B3"/>
    <w:rsid w:val="005C406D"/>
    <w:rsid w:val="005C474B"/>
    <w:rsid w:val="005C4894"/>
    <w:rsid w:val="005C6525"/>
    <w:rsid w:val="005C764C"/>
    <w:rsid w:val="005D0046"/>
    <w:rsid w:val="005D1AF8"/>
    <w:rsid w:val="005D22FE"/>
    <w:rsid w:val="005D2D65"/>
    <w:rsid w:val="005D4747"/>
    <w:rsid w:val="005D6252"/>
    <w:rsid w:val="005D749E"/>
    <w:rsid w:val="005E1DA5"/>
    <w:rsid w:val="005E250D"/>
    <w:rsid w:val="005E3DC8"/>
    <w:rsid w:val="005E4CA0"/>
    <w:rsid w:val="005E5604"/>
    <w:rsid w:val="005E5650"/>
    <w:rsid w:val="005E5E92"/>
    <w:rsid w:val="005E677F"/>
    <w:rsid w:val="005E6DC3"/>
    <w:rsid w:val="005F23FF"/>
    <w:rsid w:val="005F386F"/>
    <w:rsid w:val="005F498B"/>
    <w:rsid w:val="005F4D5A"/>
    <w:rsid w:val="0060063E"/>
    <w:rsid w:val="00600C08"/>
    <w:rsid w:val="006019F8"/>
    <w:rsid w:val="00602E19"/>
    <w:rsid w:val="006055B0"/>
    <w:rsid w:val="0060579D"/>
    <w:rsid w:val="006063ED"/>
    <w:rsid w:val="00606E06"/>
    <w:rsid w:val="00610856"/>
    <w:rsid w:val="00610920"/>
    <w:rsid w:val="00612F34"/>
    <w:rsid w:val="006176C2"/>
    <w:rsid w:val="006207D8"/>
    <w:rsid w:val="00621924"/>
    <w:rsid w:val="0062250B"/>
    <w:rsid w:val="006242FD"/>
    <w:rsid w:val="00624E0D"/>
    <w:rsid w:val="0062709D"/>
    <w:rsid w:val="00631A01"/>
    <w:rsid w:val="006331C2"/>
    <w:rsid w:val="006344B7"/>
    <w:rsid w:val="00637306"/>
    <w:rsid w:val="00637EB6"/>
    <w:rsid w:val="0064005D"/>
    <w:rsid w:val="00641026"/>
    <w:rsid w:val="00641B14"/>
    <w:rsid w:val="00641C31"/>
    <w:rsid w:val="00642A03"/>
    <w:rsid w:val="00642F0C"/>
    <w:rsid w:val="00644284"/>
    <w:rsid w:val="0064554E"/>
    <w:rsid w:val="006460C8"/>
    <w:rsid w:val="00647540"/>
    <w:rsid w:val="0064762F"/>
    <w:rsid w:val="006478F7"/>
    <w:rsid w:val="00647946"/>
    <w:rsid w:val="00651CDD"/>
    <w:rsid w:val="00654BCD"/>
    <w:rsid w:val="0065520D"/>
    <w:rsid w:val="00657AEA"/>
    <w:rsid w:val="00661FB7"/>
    <w:rsid w:val="00664721"/>
    <w:rsid w:val="00664F9A"/>
    <w:rsid w:val="006703F7"/>
    <w:rsid w:val="006711C6"/>
    <w:rsid w:val="00672EDA"/>
    <w:rsid w:val="006742C7"/>
    <w:rsid w:val="00674954"/>
    <w:rsid w:val="006830D9"/>
    <w:rsid w:val="00683CFE"/>
    <w:rsid w:val="00686C7E"/>
    <w:rsid w:val="006878B0"/>
    <w:rsid w:val="00693692"/>
    <w:rsid w:val="00693BE2"/>
    <w:rsid w:val="00693ECB"/>
    <w:rsid w:val="00693F45"/>
    <w:rsid w:val="006945A9"/>
    <w:rsid w:val="0069612F"/>
    <w:rsid w:val="006A389C"/>
    <w:rsid w:val="006A51BB"/>
    <w:rsid w:val="006A5DDD"/>
    <w:rsid w:val="006B05DC"/>
    <w:rsid w:val="006C14D8"/>
    <w:rsid w:val="006C16C3"/>
    <w:rsid w:val="006C2A04"/>
    <w:rsid w:val="006C3F89"/>
    <w:rsid w:val="006C7E98"/>
    <w:rsid w:val="006D0456"/>
    <w:rsid w:val="006D155A"/>
    <w:rsid w:val="006D34D9"/>
    <w:rsid w:val="006D5AC6"/>
    <w:rsid w:val="006D6D80"/>
    <w:rsid w:val="006D72E1"/>
    <w:rsid w:val="006D72E4"/>
    <w:rsid w:val="006E0FC0"/>
    <w:rsid w:val="006E292D"/>
    <w:rsid w:val="006E37CD"/>
    <w:rsid w:val="006E4A93"/>
    <w:rsid w:val="006E64DE"/>
    <w:rsid w:val="006F15FC"/>
    <w:rsid w:val="006F1D92"/>
    <w:rsid w:val="006F26A5"/>
    <w:rsid w:val="006F2714"/>
    <w:rsid w:val="006F27C4"/>
    <w:rsid w:val="006F3C3E"/>
    <w:rsid w:val="00700834"/>
    <w:rsid w:val="00702E19"/>
    <w:rsid w:val="00702E2F"/>
    <w:rsid w:val="00704E92"/>
    <w:rsid w:val="007061BE"/>
    <w:rsid w:val="007069DE"/>
    <w:rsid w:val="00713C23"/>
    <w:rsid w:val="0071552C"/>
    <w:rsid w:val="0072024A"/>
    <w:rsid w:val="007211A5"/>
    <w:rsid w:val="00722CA6"/>
    <w:rsid w:val="007236F3"/>
    <w:rsid w:val="0072556F"/>
    <w:rsid w:val="00725C98"/>
    <w:rsid w:val="00725F53"/>
    <w:rsid w:val="00730308"/>
    <w:rsid w:val="00730A3D"/>
    <w:rsid w:val="00731660"/>
    <w:rsid w:val="007328A6"/>
    <w:rsid w:val="0073548F"/>
    <w:rsid w:val="00736418"/>
    <w:rsid w:val="00740425"/>
    <w:rsid w:val="007418AB"/>
    <w:rsid w:val="00741D46"/>
    <w:rsid w:val="00745031"/>
    <w:rsid w:val="00751067"/>
    <w:rsid w:val="00753CA1"/>
    <w:rsid w:val="0075406E"/>
    <w:rsid w:val="00754C42"/>
    <w:rsid w:val="00761810"/>
    <w:rsid w:val="00763B7A"/>
    <w:rsid w:val="007640D6"/>
    <w:rsid w:val="00764C36"/>
    <w:rsid w:val="007731F7"/>
    <w:rsid w:val="0077460A"/>
    <w:rsid w:val="007757EE"/>
    <w:rsid w:val="007811CE"/>
    <w:rsid w:val="007825A3"/>
    <w:rsid w:val="007833E6"/>
    <w:rsid w:val="0078378D"/>
    <w:rsid w:val="00784962"/>
    <w:rsid w:val="00786B56"/>
    <w:rsid w:val="00791C7C"/>
    <w:rsid w:val="00793737"/>
    <w:rsid w:val="00794217"/>
    <w:rsid w:val="007953D6"/>
    <w:rsid w:val="00795876"/>
    <w:rsid w:val="007A2F4A"/>
    <w:rsid w:val="007A32A2"/>
    <w:rsid w:val="007A5526"/>
    <w:rsid w:val="007A68EB"/>
    <w:rsid w:val="007B2988"/>
    <w:rsid w:val="007B368C"/>
    <w:rsid w:val="007B47D0"/>
    <w:rsid w:val="007B5732"/>
    <w:rsid w:val="007B7CFF"/>
    <w:rsid w:val="007C0D9B"/>
    <w:rsid w:val="007C1FFF"/>
    <w:rsid w:val="007C2442"/>
    <w:rsid w:val="007C2A9C"/>
    <w:rsid w:val="007C48BD"/>
    <w:rsid w:val="007C63D7"/>
    <w:rsid w:val="007D05CA"/>
    <w:rsid w:val="007D0EDD"/>
    <w:rsid w:val="007D12D5"/>
    <w:rsid w:val="007D1605"/>
    <w:rsid w:val="007D1E90"/>
    <w:rsid w:val="007D42D0"/>
    <w:rsid w:val="007D6919"/>
    <w:rsid w:val="007D700A"/>
    <w:rsid w:val="007D7DCC"/>
    <w:rsid w:val="007E24EA"/>
    <w:rsid w:val="007E2DD6"/>
    <w:rsid w:val="007E5197"/>
    <w:rsid w:val="007E6F3E"/>
    <w:rsid w:val="007F05C7"/>
    <w:rsid w:val="007F129F"/>
    <w:rsid w:val="007F19C6"/>
    <w:rsid w:val="007F1ECC"/>
    <w:rsid w:val="007F4250"/>
    <w:rsid w:val="007F4BB8"/>
    <w:rsid w:val="007F6CD6"/>
    <w:rsid w:val="00801D39"/>
    <w:rsid w:val="008027A1"/>
    <w:rsid w:val="0080632D"/>
    <w:rsid w:val="00806A32"/>
    <w:rsid w:val="00812623"/>
    <w:rsid w:val="00812947"/>
    <w:rsid w:val="00814488"/>
    <w:rsid w:val="008164AA"/>
    <w:rsid w:val="00817EF7"/>
    <w:rsid w:val="008203BE"/>
    <w:rsid w:val="008211A5"/>
    <w:rsid w:val="008212E3"/>
    <w:rsid w:val="008279A0"/>
    <w:rsid w:val="008313B6"/>
    <w:rsid w:val="008315C2"/>
    <w:rsid w:val="00833B61"/>
    <w:rsid w:val="008368AA"/>
    <w:rsid w:val="00836A12"/>
    <w:rsid w:val="00843C26"/>
    <w:rsid w:val="00844977"/>
    <w:rsid w:val="00844F7E"/>
    <w:rsid w:val="008478BF"/>
    <w:rsid w:val="00850F01"/>
    <w:rsid w:val="008522B9"/>
    <w:rsid w:val="00853596"/>
    <w:rsid w:val="00855618"/>
    <w:rsid w:val="00855674"/>
    <w:rsid w:val="008566BD"/>
    <w:rsid w:val="0085771C"/>
    <w:rsid w:val="00861740"/>
    <w:rsid w:val="00864D6A"/>
    <w:rsid w:val="00865B77"/>
    <w:rsid w:val="008718C6"/>
    <w:rsid w:val="008719FE"/>
    <w:rsid w:val="00872137"/>
    <w:rsid w:val="008759B9"/>
    <w:rsid w:val="008806FE"/>
    <w:rsid w:val="00881B9F"/>
    <w:rsid w:val="00884BF1"/>
    <w:rsid w:val="00884CD9"/>
    <w:rsid w:val="0088570F"/>
    <w:rsid w:val="008869F4"/>
    <w:rsid w:val="008907C7"/>
    <w:rsid w:val="0089081F"/>
    <w:rsid w:val="0089092A"/>
    <w:rsid w:val="00890A7C"/>
    <w:rsid w:val="00890CF1"/>
    <w:rsid w:val="00891846"/>
    <w:rsid w:val="008926FC"/>
    <w:rsid w:val="00895DB3"/>
    <w:rsid w:val="0089653C"/>
    <w:rsid w:val="008965E0"/>
    <w:rsid w:val="008979B2"/>
    <w:rsid w:val="008A2886"/>
    <w:rsid w:val="008A3E40"/>
    <w:rsid w:val="008A425D"/>
    <w:rsid w:val="008A5235"/>
    <w:rsid w:val="008A699C"/>
    <w:rsid w:val="008B04D6"/>
    <w:rsid w:val="008B0C08"/>
    <w:rsid w:val="008B10F0"/>
    <w:rsid w:val="008B35EA"/>
    <w:rsid w:val="008B38DE"/>
    <w:rsid w:val="008B4C40"/>
    <w:rsid w:val="008B56AF"/>
    <w:rsid w:val="008C108B"/>
    <w:rsid w:val="008C23DE"/>
    <w:rsid w:val="008C2F13"/>
    <w:rsid w:val="008C4CC0"/>
    <w:rsid w:val="008C7D52"/>
    <w:rsid w:val="008D2D31"/>
    <w:rsid w:val="008D496E"/>
    <w:rsid w:val="008D73CB"/>
    <w:rsid w:val="008D73E2"/>
    <w:rsid w:val="008E1AEF"/>
    <w:rsid w:val="008E30AD"/>
    <w:rsid w:val="008E5728"/>
    <w:rsid w:val="008E5A77"/>
    <w:rsid w:val="008F0BF7"/>
    <w:rsid w:val="008F3371"/>
    <w:rsid w:val="008F655A"/>
    <w:rsid w:val="008F7090"/>
    <w:rsid w:val="00900806"/>
    <w:rsid w:val="00901A17"/>
    <w:rsid w:val="00903328"/>
    <w:rsid w:val="0090536D"/>
    <w:rsid w:val="00906E21"/>
    <w:rsid w:val="0091199A"/>
    <w:rsid w:val="00915836"/>
    <w:rsid w:val="00916CDC"/>
    <w:rsid w:val="00917100"/>
    <w:rsid w:val="009173A0"/>
    <w:rsid w:val="009220E7"/>
    <w:rsid w:val="00922B77"/>
    <w:rsid w:val="00923488"/>
    <w:rsid w:val="009238AA"/>
    <w:rsid w:val="0092746B"/>
    <w:rsid w:val="00927C66"/>
    <w:rsid w:val="009334A7"/>
    <w:rsid w:val="0093538E"/>
    <w:rsid w:val="00936B06"/>
    <w:rsid w:val="00936D83"/>
    <w:rsid w:val="00937369"/>
    <w:rsid w:val="009377D1"/>
    <w:rsid w:val="00937A12"/>
    <w:rsid w:val="00941548"/>
    <w:rsid w:val="00941633"/>
    <w:rsid w:val="0094186C"/>
    <w:rsid w:val="0094188B"/>
    <w:rsid w:val="00941C0E"/>
    <w:rsid w:val="00942E59"/>
    <w:rsid w:val="00943C38"/>
    <w:rsid w:val="00945E9A"/>
    <w:rsid w:val="00947344"/>
    <w:rsid w:val="00953688"/>
    <w:rsid w:val="0095389C"/>
    <w:rsid w:val="009567C6"/>
    <w:rsid w:val="00956BA7"/>
    <w:rsid w:val="00964080"/>
    <w:rsid w:val="00964D49"/>
    <w:rsid w:val="0096585E"/>
    <w:rsid w:val="0096608F"/>
    <w:rsid w:val="009670DD"/>
    <w:rsid w:val="00970961"/>
    <w:rsid w:val="009758F0"/>
    <w:rsid w:val="00975BEA"/>
    <w:rsid w:val="009767DA"/>
    <w:rsid w:val="00977523"/>
    <w:rsid w:val="00977CE8"/>
    <w:rsid w:val="00981081"/>
    <w:rsid w:val="009811B7"/>
    <w:rsid w:val="00981696"/>
    <w:rsid w:val="009817FD"/>
    <w:rsid w:val="009850AF"/>
    <w:rsid w:val="0098648B"/>
    <w:rsid w:val="00991F71"/>
    <w:rsid w:val="00994726"/>
    <w:rsid w:val="009947C2"/>
    <w:rsid w:val="00994A7A"/>
    <w:rsid w:val="00994D23"/>
    <w:rsid w:val="009974A3"/>
    <w:rsid w:val="009A1F43"/>
    <w:rsid w:val="009A24A6"/>
    <w:rsid w:val="009A46B3"/>
    <w:rsid w:val="009A779E"/>
    <w:rsid w:val="009B01C8"/>
    <w:rsid w:val="009B08C8"/>
    <w:rsid w:val="009B1E2A"/>
    <w:rsid w:val="009B3709"/>
    <w:rsid w:val="009B4F2A"/>
    <w:rsid w:val="009B584D"/>
    <w:rsid w:val="009B79A3"/>
    <w:rsid w:val="009C0763"/>
    <w:rsid w:val="009C0A94"/>
    <w:rsid w:val="009C0FA3"/>
    <w:rsid w:val="009C26D0"/>
    <w:rsid w:val="009C386E"/>
    <w:rsid w:val="009C4E7C"/>
    <w:rsid w:val="009C57F8"/>
    <w:rsid w:val="009D2358"/>
    <w:rsid w:val="009D3760"/>
    <w:rsid w:val="009D3AA2"/>
    <w:rsid w:val="009D52A6"/>
    <w:rsid w:val="009D59AC"/>
    <w:rsid w:val="009E5059"/>
    <w:rsid w:val="009E5F45"/>
    <w:rsid w:val="009E60E8"/>
    <w:rsid w:val="009E67A4"/>
    <w:rsid w:val="009F2A1B"/>
    <w:rsid w:val="009F39FE"/>
    <w:rsid w:val="009F451E"/>
    <w:rsid w:val="009F48D7"/>
    <w:rsid w:val="009F58B4"/>
    <w:rsid w:val="009F7626"/>
    <w:rsid w:val="00A00835"/>
    <w:rsid w:val="00A02EE3"/>
    <w:rsid w:val="00A03DDE"/>
    <w:rsid w:val="00A048E2"/>
    <w:rsid w:val="00A05516"/>
    <w:rsid w:val="00A11178"/>
    <w:rsid w:val="00A115BF"/>
    <w:rsid w:val="00A14764"/>
    <w:rsid w:val="00A16824"/>
    <w:rsid w:val="00A16DF5"/>
    <w:rsid w:val="00A203F5"/>
    <w:rsid w:val="00A20ACA"/>
    <w:rsid w:val="00A21133"/>
    <w:rsid w:val="00A212EC"/>
    <w:rsid w:val="00A218EF"/>
    <w:rsid w:val="00A21BE3"/>
    <w:rsid w:val="00A22BEF"/>
    <w:rsid w:val="00A25E3E"/>
    <w:rsid w:val="00A30AAE"/>
    <w:rsid w:val="00A31C33"/>
    <w:rsid w:val="00A32025"/>
    <w:rsid w:val="00A3235A"/>
    <w:rsid w:val="00A33B26"/>
    <w:rsid w:val="00A341C2"/>
    <w:rsid w:val="00A3590A"/>
    <w:rsid w:val="00A36EB3"/>
    <w:rsid w:val="00A36FAA"/>
    <w:rsid w:val="00A411E5"/>
    <w:rsid w:val="00A41AA4"/>
    <w:rsid w:val="00A42914"/>
    <w:rsid w:val="00A45E3E"/>
    <w:rsid w:val="00A50D7E"/>
    <w:rsid w:val="00A51C1D"/>
    <w:rsid w:val="00A530E0"/>
    <w:rsid w:val="00A54573"/>
    <w:rsid w:val="00A56238"/>
    <w:rsid w:val="00A639B3"/>
    <w:rsid w:val="00A647D2"/>
    <w:rsid w:val="00A64CBB"/>
    <w:rsid w:val="00A676A9"/>
    <w:rsid w:val="00A7478B"/>
    <w:rsid w:val="00A74CB1"/>
    <w:rsid w:val="00A76791"/>
    <w:rsid w:val="00A80661"/>
    <w:rsid w:val="00A848F7"/>
    <w:rsid w:val="00A85951"/>
    <w:rsid w:val="00A87F16"/>
    <w:rsid w:val="00A92396"/>
    <w:rsid w:val="00A9380A"/>
    <w:rsid w:val="00A94A72"/>
    <w:rsid w:val="00A94BE5"/>
    <w:rsid w:val="00A96804"/>
    <w:rsid w:val="00A96DFF"/>
    <w:rsid w:val="00A96FF3"/>
    <w:rsid w:val="00A979A9"/>
    <w:rsid w:val="00AA4535"/>
    <w:rsid w:val="00AA4761"/>
    <w:rsid w:val="00AA563C"/>
    <w:rsid w:val="00AA620E"/>
    <w:rsid w:val="00AA6BE4"/>
    <w:rsid w:val="00AB33DA"/>
    <w:rsid w:val="00AB341B"/>
    <w:rsid w:val="00AB368E"/>
    <w:rsid w:val="00AB4240"/>
    <w:rsid w:val="00AB4DA3"/>
    <w:rsid w:val="00AB7025"/>
    <w:rsid w:val="00AB7386"/>
    <w:rsid w:val="00AB7431"/>
    <w:rsid w:val="00AD0993"/>
    <w:rsid w:val="00AD1F6B"/>
    <w:rsid w:val="00AD47D8"/>
    <w:rsid w:val="00AD4802"/>
    <w:rsid w:val="00AD60B1"/>
    <w:rsid w:val="00AD7B38"/>
    <w:rsid w:val="00AE0BD0"/>
    <w:rsid w:val="00AE2581"/>
    <w:rsid w:val="00AE3C4E"/>
    <w:rsid w:val="00AE5B27"/>
    <w:rsid w:val="00AE7340"/>
    <w:rsid w:val="00AE7A9C"/>
    <w:rsid w:val="00AF02D3"/>
    <w:rsid w:val="00AF1F8F"/>
    <w:rsid w:val="00AF4576"/>
    <w:rsid w:val="00AF4B1D"/>
    <w:rsid w:val="00B0089A"/>
    <w:rsid w:val="00B00C12"/>
    <w:rsid w:val="00B02173"/>
    <w:rsid w:val="00B058F9"/>
    <w:rsid w:val="00B073A6"/>
    <w:rsid w:val="00B13CFB"/>
    <w:rsid w:val="00B14FB2"/>
    <w:rsid w:val="00B17A43"/>
    <w:rsid w:val="00B17C7F"/>
    <w:rsid w:val="00B20096"/>
    <w:rsid w:val="00B20FB0"/>
    <w:rsid w:val="00B21543"/>
    <w:rsid w:val="00B220B9"/>
    <w:rsid w:val="00B234E4"/>
    <w:rsid w:val="00B262D5"/>
    <w:rsid w:val="00B269CA"/>
    <w:rsid w:val="00B270B9"/>
    <w:rsid w:val="00B30098"/>
    <w:rsid w:val="00B31C4D"/>
    <w:rsid w:val="00B33815"/>
    <w:rsid w:val="00B33993"/>
    <w:rsid w:val="00B3686F"/>
    <w:rsid w:val="00B41062"/>
    <w:rsid w:val="00B413F6"/>
    <w:rsid w:val="00B43F6C"/>
    <w:rsid w:val="00B442CC"/>
    <w:rsid w:val="00B44CBB"/>
    <w:rsid w:val="00B46635"/>
    <w:rsid w:val="00B50E26"/>
    <w:rsid w:val="00B51833"/>
    <w:rsid w:val="00B55993"/>
    <w:rsid w:val="00B5768E"/>
    <w:rsid w:val="00B615A4"/>
    <w:rsid w:val="00B62F64"/>
    <w:rsid w:val="00B6337B"/>
    <w:rsid w:val="00B6354B"/>
    <w:rsid w:val="00B63F2D"/>
    <w:rsid w:val="00B65BDE"/>
    <w:rsid w:val="00B713B1"/>
    <w:rsid w:val="00B7184B"/>
    <w:rsid w:val="00B718C0"/>
    <w:rsid w:val="00B73F42"/>
    <w:rsid w:val="00B755E8"/>
    <w:rsid w:val="00B770C8"/>
    <w:rsid w:val="00B8145C"/>
    <w:rsid w:val="00B81765"/>
    <w:rsid w:val="00B81C3B"/>
    <w:rsid w:val="00B85AEC"/>
    <w:rsid w:val="00B8769D"/>
    <w:rsid w:val="00B87BD8"/>
    <w:rsid w:val="00B9398E"/>
    <w:rsid w:val="00B93E15"/>
    <w:rsid w:val="00B94526"/>
    <w:rsid w:val="00B9459D"/>
    <w:rsid w:val="00B94DA0"/>
    <w:rsid w:val="00B96B15"/>
    <w:rsid w:val="00B977DF"/>
    <w:rsid w:val="00BA014C"/>
    <w:rsid w:val="00BA01D0"/>
    <w:rsid w:val="00BA1CF4"/>
    <w:rsid w:val="00BA2E8F"/>
    <w:rsid w:val="00BA47A6"/>
    <w:rsid w:val="00BA50BE"/>
    <w:rsid w:val="00BA5559"/>
    <w:rsid w:val="00BA5ABD"/>
    <w:rsid w:val="00BB1C7B"/>
    <w:rsid w:val="00BB2255"/>
    <w:rsid w:val="00BB7AEB"/>
    <w:rsid w:val="00BB7D41"/>
    <w:rsid w:val="00BC1B88"/>
    <w:rsid w:val="00BC337B"/>
    <w:rsid w:val="00BC349A"/>
    <w:rsid w:val="00BC3644"/>
    <w:rsid w:val="00BC51ED"/>
    <w:rsid w:val="00BC6C3B"/>
    <w:rsid w:val="00BD05A9"/>
    <w:rsid w:val="00BD0E0B"/>
    <w:rsid w:val="00BD0E87"/>
    <w:rsid w:val="00BD513B"/>
    <w:rsid w:val="00BD64A0"/>
    <w:rsid w:val="00BD7C1B"/>
    <w:rsid w:val="00BE2807"/>
    <w:rsid w:val="00BE6283"/>
    <w:rsid w:val="00BF1DB1"/>
    <w:rsid w:val="00BF2891"/>
    <w:rsid w:val="00BF2A78"/>
    <w:rsid w:val="00BF3E3B"/>
    <w:rsid w:val="00BF4E0F"/>
    <w:rsid w:val="00BF55EE"/>
    <w:rsid w:val="00BF6A64"/>
    <w:rsid w:val="00C00200"/>
    <w:rsid w:val="00C01316"/>
    <w:rsid w:val="00C020B9"/>
    <w:rsid w:val="00C06195"/>
    <w:rsid w:val="00C072A6"/>
    <w:rsid w:val="00C10379"/>
    <w:rsid w:val="00C104FC"/>
    <w:rsid w:val="00C1071C"/>
    <w:rsid w:val="00C11BA4"/>
    <w:rsid w:val="00C158D7"/>
    <w:rsid w:val="00C208E2"/>
    <w:rsid w:val="00C24840"/>
    <w:rsid w:val="00C26D9F"/>
    <w:rsid w:val="00C2763C"/>
    <w:rsid w:val="00C31E59"/>
    <w:rsid w:val="00C32273"/>
    <w:rsid w:val="00C32419"/>
    <w:rsid w:val="00C347C9"/>
    <w:rsid w:val="00C369A5"/>
    <w:rsid w:val="00C408F6"/>
    <w:rsid w:val="00C413D2"/>
    <w:rsid w:val="00C4347A"/>
    <w:rsid w:val="00C44293"/>
    <w:rsid w:val="00C4616F"/>
    <w:rsid w:val="00C516E0"/>
    <w:rsid w:val="00C53EDE"/>
    <w:rsid w:val="00C55910"/>
    <w:rsid w:val="00C55AC9"/>
    <w:rsid w:val="00C55D86"/>
    <w:rsid w:val="00C56DA9"/>
    <w:rsid w:val="00C61D5F"/>
    <w:rsid w:val="00C63371"/>
    <w:rsid w:val="00C635C8"/>
    <w:rsid w:val="00C650AF"/>
    <w:rsid w:val="00C65745"/>
    <w:rsid w:val="00C65755"/>
    <w:rsid w:val="00C661FE"/>
    <w:rsid w:val="00C66542"/>
    <w:rsid w:val="00C746EB"/>
    <w:rsid w:val="00C773AD"/>
    <w:rsid w:val="00C77DD7"/>
    <w:rsid w:val="00C8300C"/>
    <w:rsid w:val="00C84E48"/>
    <w:rsid w:val="00C92BC5"/>
    <w:rsid w:val="00C93E0C"/>
    <w:rsid w:val="00C94E24"/>
    <w:rsid w:val="00C95790"/>
    <w:rsid w:val="00C96093"/>
    <w:rsid w:val="00CA507E"/>
    <w:rsid w:val="00CA6CEF"/>
    <w:rsid w:val="00CB0404"/>
    <w:rsid w:val="00CB3EE2"/>
    <w:rsid w:val="00CB4308"/>
    <w:rsid w:val="00CB62A1"/>
    <w:rsid w:val="00CB7302"/>
    <w:rsid w:val="00CB7D92"/>
    <w:rsid w:val="00CC07CE"/>
    <w:rsid w:val="00CC26B3"/>
    <w:rsid w:val="00CC3238"/>
    <w:rsid w:val="00CC51E2"/>
    <w:rsid w:val="00CC5D5E"/>
    <w:rsid w:val="00CC6543"/>
    <w:rsid w:val="00CD0356"/>
    <w:rsid w:val="00CD1E68"/>
    <w:rsid w:val="00CD4015"/>
    <w:rsid w:val="00CD6C1E"/>
    <w:rsid w:val="00CD6F85"/>
    <w:rsid w:val="00CE331F"/>
    <w:rsid w:val="00CE343E"/>
    <w:rsid w:val="00CE4823"/>
    <w:rsid w:val="00CE4DB3"/>
    <w:rsid w:val="00CE56DF"/>
    <w:rsid w:val="00CE5C75"/>
    <w:rsid w:val="00CE63AA"/>
    <w:rsid w:val="00CF35C9"/>
    <w:rsid w:val="00CF56F8"/>
    <w:rsid w:val="00CF610F"/>
    <w:rsid w:val="00CF76FF"/>
    <w:rsid w:val="00CF7FF6"/>
    <w:rsid w:val="00D0019C"/>
    <w:rsid w:val="00D04CF4"/>
    <w:rsid w:val="00D05D68"/>
    <w:rsid w:val="00D069C8"/>
    <w:rsid w:val="00D073DA"/>
    <w:rsid w:val="00D1085F"/>
    <w:rsid w:val="00D115D8"/>
    <w:rsid w:val="00D11B2F"/>
    <w:rsid w:val="00D11CB8"/>
    <w:rsid w:val="00D1426B"/>
    <w:rsid w:val="00D16251"/>
    <w:rsid w:val="00D17F7A"/>
    <w:rsid w:val="00D22186"/>
    <w:rsid w:val="00D2583D"/>
    <w:rsid w:val="00D25B42"/>
    <w:rsid w:val="00D26A12"/>
    <w:rsid w:val="00D316BD"/>
    <w:rsid w:val="00D32DD1"/>
    <w:rsid w:val="00D34A30"/>
    <w:rsid w:val="00D3502B"/>
    <w:rsid w:val="00D353E7"/>
    <w:rsid w:val="00D35AED"/>
    <w:rsid w:val="00D35FCE"/>
    <w:rsid w:val="00D37EFA"/>
    <w:rsid w:val="00D40875"/>
    <w:rsid w:val="00D42D67"/>
    <w:rsid w:val="00D45832"/>
    <w:rsid w:val="00D50477"/>
    <w:rsid w:val="00D532BB"/>
    <w:rsid w:val="00D55DDB"/>
    <w:rsid w:val="00D56A4A"/>
    <w:rsid w:val="00D60B48"/>
    <w:rsid w:val="00D620CA"/>
    <w:rsid w:val="00D64608"/>
    <w:rsid w:val="00D64692"/>
    <w:rsid w:val="00D64D07"/>
    <w:rsid w:val="00D64D4F"/>
    <w:rsid w:val="00D6671D"/>
    <w:rsid w:val="00D7292F"/>
    <w:rsid w:val="00D7461D"/>
    <w:rsid w:val="00D768BF"/>
    <w:rsid w:val="00D76DA0"/>
    <w:rsid w:val="00D8053F"/>
    <w:rsid w:val="00D8125F"/>
    <w:rsid w:val="00D81A66"/>
    <w:rsid w:val="00D8633C"/>
    <w:rsid w:val="00D863A8"/>
    <w:rsid w:val="00D86A68"/>
    <w:rsid w:val="00D944D0"/>
    <w:rsid w:val="00D94625"/>
    <w:rsid w:val="00D95B6F"/>
    <w:rsid w:val="00DA0650"/>
    <w:rsid w:val="00DA0BEB"/>
    <w:rsid w:val="00DA21C7"/>
    <w:rsid w:val="00DA4C51"/>
    <w:rsid w:val="00DA76E2"/>
    <w:rsid w:val="00DB4F4D"/>
    <w:rsid w:val="00DB5A83"/>
    <w:rsid w:val="00DC1D0A"/>
    <w:rsid w:val="00DC4ED5"/>
    <w:rsid w:val="00DC507A"/>
    <w:rsid w:val="00DC6141"/>
    <w:rsid w:val="00DD142B"/>
    <w:rsid w:val="00DD571A"/>
    <w:rsid w:val="00DE2AA7"/>
    <w:rsid w:val="00DE331E"/>
    <w:rsid w:val="00DE57C1"/>
    <w:rsid w:val="00DE6009"/>
    <w:rsid w:val="00DE6C7B"/>
    <w:rsid w:val="00DF0355"/>
    <w:rsid w:val="00DF2A76"/>
    <w:rsid w:val="00DF2D43"/>
    <w:rsid w:val="00DF2D96"/>
    <w:rsid w:val="00DF2E9B"/>
    <w:rsid w:val="00E01CF2"/>
    <w:rsid w:val="00E01EBF"/>
    <w:rsid w:val="00E027FA"/>
    <w:rsid w:val="00E06AF5"/>
    <w:rsid w:val="00E07DD2"/>
    <w:rsid w:val="00E108A9"/>
    <w:rsid w:val="00E120D5"/>
    <w:rsid w:val="00E12845"/>
    <w:rsid w:val="00E132A5"/>
    <w:rsid w:val="00E1358E"/>
    <w:rsid w:val="00E200B4"/>
    <w:rsid w:val="00E20A81"/>
    <w:rsid w:val="00E20B62"/>
    <w:rsid w:val="00E21454"/>
    <w:rsid w:val="00E215BE"/>
    <w:rsid w:val="00E2205A"/>
    <w:rsid w:val="00E229CC"/>
    <w:rsid w:val="00E24408"/>
    <w:rsid w:val="00E304F1"/>
    <w:rsid w:val="00E32423"/>
    <w:rsid w:val="00E3356E"/>
    <w:rsid w:val="00E34D43"/>
    <w:rsid w:val="00E36467"/>
    <w:rsid w:val="00E41419"/>
    <w:rsid w:val="00E42171"/>
    <w:rsid w:val="00E4223C"/>
    <w:rsid w:val="00E42E61"/>
    <w:rsid w:val="00E44FAF"/>
    <w:rsid w:val="00E45223"/>
    <w:rsid w:val="00E46C1F"/>
    <w:rsid w:val="00E47216"/>
    <w:rsid w:val="00E4782C"/>
    <w:rsid w:val="00E50E45"/>
    <w:rsid w:val="00E562AD"/>
    <w:rsid w:val="00E567EE"/>
    <w:rsid w:val="00E568AB"/>
    <w:rsid w:val="00E57E33"/>
    <w:rsid w:val="00E60432"/>
    <w:rsid w:val="00E636BF"/>
    <w:rsid w:val="00E656D6"/>
    <w:rsid w:val="00E65E50"/>
    <w:rsid w:val="00E71732"/>
    <w:rsid w:val="00E722F6"/>
    <w:rsid w:val="00E73785"/>
    <w:rsid w:val="00E737D4"/>
    <w:rsid w:val="00E75BC6"/>
    <w:rsid w:val="00E8173B"/>
    <w:rsid w:val="00E82D08"/>
    <w:rsid w:val="00E82EFA"/>
    <w:rsid w:val="00E84408"/>
    <w:rsid w:val="00E846C0"/>
    <w:rsid w:val="00E8600E"/>
    <w:rsid w:val="00E86246"/>
    <w:rsid w:val="00E90A2C"/>
    <w:rsid w:val="00E923FC"/>
    <w:rsid w:val="00E9246C"/>
    <w:rsid w:val="00E930B7"/>
    <w:rsid w:val="00E931B1"/>
    <w:rsid w:val="00E96FDC"/>
    <w:rsid w:val="00E974BC"/>
    <w:rsid w:val="00E975A2"/>
    <w:rsid w:val="00EA0412"/>
    <w:rsid w:val="00EA082F"/>
    <w:rsid w:val="00EA2340"/>
    <w:rsid w:val="00EA241C"/>
    <w:rsid w:val="00EA4D63"/>
    <w:rsid w:val="00EA7E77"/>
    <w:rsid w:val="00EB17AC"/>
    <w:rsid w:val="00EB2FDF"/>
    <w:rsid w:val="00EB3EDE"/>
    <w:rsid w:val="00EB5DD3"/>
    <w:rsid w:val="00EC05EC"/>
    <w:rsid w:val="00EC1D56"/>
    <w:rsid w:val="00EC582F"/>
    <w:rsid w:val="00EC6B13"/>
    <w:rsid w:val="00EC6BF0"/>
    <w:rsid w:val="00ED1308"/>
    <w:rsid w:val="00ED2320"/>
    <w:rsid w:val="00ED43E3"/>
    <w:rsid w:val="00ED4761"/>
    <w:rsid w:val="00ED5082"/>
    <w:rsid w:val="00ED556E"/>
    <w:rsid w:val="00ED55D5"/>
    <w:rsid w:val="00ED7690"/>
    <w:rsid w:val="00ED76F8"/>
    <w:rsid w:val="00EE216E"/>
    <w:rsid w:val="00EE2862"/>
    <w:rsid w:val="00EE2F0D"/>
    <w:rsid w:val="00EE343B"/>
    <w:rsid w:val="00EE4E71"/>
    <w:rsid w:val="00EF0E00"/>
    <w:rsid w:val="00EF31C5"/>
    <w:rsid w:val="00EF3DBF"/>
    <w:rsid w:val="00EF6718"/>
    <w:rsid w:val="00F0052F"/>
    <w:rsid w:val="00F123D4"/>
    <w:rsid w:val="00F1287C"/>
    <w:rsid w:val="00F12FDA"/>
    <w:rsid w:val="00F150DD"/>
    <w:rsid w:val="00F21830"/>
    <w:rsid w:val="00F26B31"/>
    <w:rsid w:val="00F274E3"/>
    <w:rsid w:val="00F3052F"/>
    <w:rsid w:val="00F3609F"/>
    <w:rsid w:val="00F43247"/>
    <w:rsid w:val="00F432A0"/>
    <w:rsid w:val="00F4485C"/>
    <w:rsid w:val="00F52FD9"/>
    <w:rsid w:val="00F56FC9"/>
    <w:rsid w:val="00F57E57"/>
    <w:rsid w:val="00F611CD"/>
    <w:rsid w:val="00F6376A"/>
    <w:rsid w:val="00F64FEE"/>
    <w:rsid w:val="00F652C9"/>
    <w:rsid w:val="00F67986"/>
    <w:rsid w:val="00F73E41"/>
    <w:rsid w:val="00F80EEB"/>
    <w:rsid w:val="00F81478"/>
    <w:rsid w:val="00F81744"/>
    <w:rsid w:val="00F820DC"/>
    <w:rsid w:val="00F82205"/>
    <w:rsid w:val="00F83E4F"/>
    <w:rsid w:val="00F84B71"/>
    <w:rsid w:val="00F8597D"/>
    <w:rsid w:val="00F900DE"/>
    <w:rsid w:val="00F934C7"/>
    <w:rsid w:val="00F93C1C"/>
    <w:rsid w:val="00F947C9"/>
    <w:rsid w:val="00F95980"/>
    <w:rsid w:val="00F96867"/>
    <w:rsid w:val="00FA0D23"/>
    <w:rsid w:val="00FA10B9"/>
    <w:rsid w:val="00FA12BF"/>
    <w:rsid w:val="00FA5271"/>
    <w:rsid w:val="00FB0DAC"/>
    <w:rsid w:val="00FB0DB1"/>
    <w:rsid w:val="00FB4CAE"/>
    <w:rsid w:val="00FB69D1"/>
    <w:rsid w:val="00FB758F"/>
    <w:rsid w:val="00FC0032"/>
    <w:rsid w:val="00FC0247"/>
    <w:rsid w:val="00FC3D02"/>
    <w:rsid w:val="00FC434E"/>
    <w:rsid w:val="00FC4855"/>
    <w:rsid w:val="00FC4998"/>
    <w:rsid w:val="00FC5823"/>
    <w:rsid w:val="00FC59EF"/>
    <w:rsid w:val="00FC6F12"/>
    <w:rsid w:val="00FD188C"/>
    <w:rsid w:val="00FD2999"/>
    <w:rsid w:val="00FD34EB"/>
    <w:rsid w:val="00FD3B0E"/>
    <w:rsid w:val="00FD4CD6"/>
    <w:rsid w:val="00FD5BB7"/>
    <w:rsid w:val="00FD69FC"/>
    <w:rsid w:val="00FE4407"/>
    <w:rsid w:val="00FE4718"/>
    <w:rsid w:val="00FE64C3"/>
    <w:rsid w:val="00FE6D1F"/>
    <w:rsid w:val="00FE7A46"/>
    <w:rsid w:val="00FF13DB"/>
    <w:rsid w:val="00FF25E2"/>
    <w:rsid w:val="00FF45DD"/>
    <w:rsid w:val="00FF643B"/>
    <w:rsid w:val="00FF7D76"/>
    <w:rsid w:val="0372EB73"/>
    <w:rsid w:val="07C86FFE"/>
    <w:rsid w:val="092DF962"/>
    <w:rsid w:val="09C5696E"/>
    <w:rsid w:val="0A8ABE39"/>
    <w:rsid w:val="0DAA85EC"/>
    <w:rsid w:val="11450870"/>
    <w:rsid w:val="1405DD49"/>
    <w:rsid w:val="158DB564"/>
    <w:rsid w:val="1630ECC0"/>
    <w:rsid w:val="1755347C"/>
    <w:rsid w:val="17C1117D"/>
    <w:rsid w:val="1B12F02C"/>
    <w:rsid w:val="22D0DB5D"/>
    <w:rsid w:val="248D6987"/>
    <w:rsid w:val="2508694C"/>
    <w:rsid w:val="26205D24"/>
    <w:rsid w:val="262C6301"/>
    <w:rsid w:val="2A11292E"/>
    <w:rsid w:val="2D82CBDF"/>
    <w:rsid w:val="2FAF347E"/>
    <w:rsid w:val="300FA8C0"/>
    <w:rsid w:val="34953BA2"/>
    <w:rsid w:val="3497E683"/>
    <w:rsid w:val="34DE4739"/>
    <w:rsid w:val="3918473B"/>
    <w:rsid w:val="3BC564E6"/>
    <w:rsid w:val="3FA715CF"/>
    <w:rsid w:val="439960E4"/>
    <w:rsid w:val="4EB2B521"/>
    <w:rsid w:val="554DACF6"/>
    <w:rsid w:val="5876DF26"/>
    <w:rsid w:val="5E80A8FB"/>
    <w:rsid w:val="685256DB"/>
    <w:rsid w:val="6DB28C6D"/>
    <w:rsid w:val="6E17664F"/>
    <w:rsid w:val="70E4DBEA"/>
    <w:rsid w:val="72C74C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427C8"/>
  <w15:chartTrackingRefBased/>
  <w15:docId w15:val="{20D63BA2-9D8D-4D0A-AEB7-87264D22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F4D"/>
    <w:pPr>
      <w:spacing w:after="0" w:line="240" w:lineRule="auto"/>
    </w:pPr>
    <w:rPr>
      <w:rFonts w:eastAsia="Times New Roman" w:cs="Arial"/>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76A9"/>
    <w:pPr>
      <w:tabs>
        <w:tab w:val="center" w:pos="4536"/>
        <w:tab w:val="right" w:pos="9072"/>
      </w:tabs>
    </w:pPr>
    <w:rPr>
      <w:rFonts w:cs="Times New Roman"/>
    </w:rPr>
  </w:style>
  <w:style w:type="character" w:customStyle="1" w:styleId="KoptekstChar">
    <w:name w:val="Koptekst Char"/>
    <w:basedOn w:val="Standaardalinea-lettertype"/>
    <w:link w:val="Koptekst"/>
    <w:uiPriority w:val="99"/>
    <w:rsid w:val="00A676A9"/>
  </w:style>
  <w:style w:type="paragraph" w:styleId="Voettekst">
    <w:name w:val="footer"/>
    <w:basedOn w:val="Standaard"/>
    <w:link w:val="VoettekstChar"/>
    <w:unhideWhenUsed/>
    <w:rsid w:val="00A676A9"/>
    <w:pPr>
      <w:tabs>
        <w:tab w:val="center" w:pos="4536"/>
        <w:tab w:val="right" w:pos="9072"/>
      </w:tabs>
    </w:pPr>
    <w:rPr>
      <w:rFonts w:cs="Times New Roman"/>
    </w:rPr>
  </w:style>
  <w:style w:type="character" w:customStyle="1" w:styleId="VoettekstChar">
    <w:name w:val="Voettekst Char"/>
    <w:basedOn w:val="Standaardalinea-lettertype"/>
    <w:link w:val="Voettekst"/>
    <w:uiPriority w:val="99"/>
    <w:rsid w:val="00A676A9"/>
  </w:style>
  <w:style w:type="character" w:styleId="Hyperlink">
    <w:name w:val="Hyperlink"/>
    <w:basedOn w:val="Standaardalinea-lettertype"/>
    <w:uiPriority w:val="99"/>
    <w:unhideWhenUsed/>
    <w:rsid w:val="00F81744"/>
    <w:rPr>
      <w:color w:val="0563C1" w:themeColor="hyperlink"/>
      <w:u w:val="single"/>
    </w:rPr>
  </w:style>
  <w:style w:type="character" w:styleId="Onopgelostemelding">
    <w:name w:val="Unresolved Mention"/>
    <w:basedOn w:val="Standaardalinea-lettertype"/>
    <w:uiPriority w:val="99"/>
    <w:semiHidden/>
    <w:unhideWhenUsed/>
    <w:rsid w:val="00F81744"/>
    <w:rPr>
      <w:color w:val="605E5C"/>
      <w:shd w:val="clear" w:color="auto" w:fill="E1DFDD"/>
    </w:rPr>
  </w:style>
  <w:style w:type="paragraph" w:styleId="Tekstopmerking">
    <w:name w:val="annotation text"/>
    <w:basedOn w:val="Standaard"/>
    <w:link w:val="TekstopmerkingChar"/>
    <w:rsid w:val="0019422E"/>
    <w:pPr>
      <w:spacing w:line="320" w:lineRule="atLeast"/>
    </w:pPr>
    <w:rPr>
      <w:rFonts w:ascii="Quadraat-Regular" w:hAnsi="Quadraat-Regular" w:cs="Times New Roman"/>
    </w:rPr>
  </w:style>
  <w:style w:type="character" w:customStyle="1" w:styleId="TekstopmerkingChar">
    <w:name w:val="Tekst opmerking Char"/>
    <w:basedOn w:val="Standaardalinea-lettertype"/>
    <w:link w:val="Tekstopmerking"/>
    <w:rsid w:val="0019422E"/>
    <w:rPr>
      <w:rFonts w:ascii="Quadraat-Regular" w:eastAsia="Times New Roman" w:hAnsi="Quadraat-Regular" w:cs="Times New Roman"/>
      <w:szCs w:val="20"/>
      <w:lang w:eastAsia="nl-NL"/>
    </w:rPr>
  </w:style>
  <w:style w:type="character" w:styleId="Zwaar">
    <w:name w:val="Strong"/>
    <w:aliases w:val="Bold"/>
    <w:basedOn w:val="Standaardalinea-lettertype"/>
    <w:qFormat/>
    <w:rsid w:val="0019422E"/>
    <w:rPr>
      <w:rFonts w:ascii="Helvetica" w:hAnsi="Helvetica"/>
      <w:b/>
      <w:bCs/>
      <w:sz w:val="20"/>
    </w:rPr>
  </w:style>
  <w:style w:type="paragraph" w:styleId="Lijstalinea">
    <w:name w:val="List Paragraph"/>
    <w:basedOn w:val="Standaard"/>
    <w:uiPriority w:val="34"/>
    <w:qFormat/>
    <w:rsid w:val="0019422E"/>
    <w:pPr>
      <w:numPr>
        <w:numId w:val="5"/>
      </w:numPr>
      <w:contextualSpacing/>
    </w:pPr>
    <w:rPr>
      <w:rFonts w:cs="Times New Roman"/>
    </w:rPr>
  </w:style>
  <w:style w:type="character" w:styleId="Subtielebenadrukking">
    <w:name w:val="Subtle Emphasis"/>
    <w:aliases w:val="Tabel en gegevens"/>
    <w:basedOn w:val="Standaardalinea-lettertype"/>
    <w:uiPriority w:val="19"/>
    <w:qFormat/>
    <w:rsid w:val="0019422E"/>
    <w:rPr>
      <w:rFonts w:ascii="Helvetica" w:hAnsi="Helvetica"/>
      <w:iCs/>
      <w:color w:val="000000" w:themeColor="text1"/>
      <w:sz w:val="18"/>
    </w:rPr>
  </w:style>
  <w:style w:type="character" w:styleId="Tekstvantijdelijkeaanduiding">
    <w:name w:val="Placeholder Text"/>
    <w:basedOn w:val="Standaardalinea-lettertype"/>
    <w:uiPriority w:val="99"/>
    <w:semiHidden/>
    <w:rsid w:val="0019422E"/>
    <w:rPr>
      <w:color w:val="808080"/>
    </w:rPr>
  </w:style>
  <w:style w:type="paragraph" w:styleId="Titel">
    <w:name w:val="Title"/>
    <w:basedOn w:val="Standaard"/>
    <w:next w:val="Standaard"/>
    <w:link w:val="TitelChar"/>
    <w:qFormat/>
    <w:rsid w:val="003565F3"/>
    <w:pPr>
      <w:spacing w:after="300"/>
      <w:contextualSpacing/>
    </w:pPr>
    <w:rPr>
      <w:rFonts w:eastAsiaTheme="majorEastAsia" w:cstheme="majorBidi"/>
      <w:b/>
      <w:caps/>
      <w:color w:val="323E4F" w:themeColor="text2" w:themeShade="BF"/>
      <w:sz w:val="44"/>
      <w:szCs w:val="52"/>
    </w:rPr>
  </w:style>
  <w:style w:type="character" w:customStyle="1" w:styleId="TitelChar">
    <w:name w:val="Titel Char"/>
    <w:basedOn w:val="Standaardalinea-lettertype"/>
    <w:link w:val="Titel"/>
    <w:rsid w:val="003565F3"/>
    <w:rPr>
      <w:rFonts w:eastAsiaTheme="majorEastAsia" w:cstheme="majorBidi"/>
      <w:b/>
      <w:caps/>
      <w:color w:val="323E4F" w:themeColor="text2" w:themeShade="BF"/>
      <w:sz w:val="44"/>
      <w:szCs w:val="52"/>
      <w:lang w:eastAsia="nl-NL"/>
    </w:rPr>
  </w:style>
  <w:style w:type="table" w:styleId="Tabelraster">
    <w:name w:val="Table Grid"/>
    <w:basedOn w:val="Standaardtabel"/>
    <w:uiPriority w:val="39"/>
    <w:rsid w:val="0061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048E2"/>
    <w:rPr>
      <w:sz w:val="16"/>
      <w:szCs w:val="16"/>
    </w:rPr>
  </w:style>
  <w:style w:type="paragraph" w:styleId="Onderwerpvanopmerking">
    <w:name w:val="annotation subject"/>
    <w:basedOn w:val="Tekstopmerking"/>
    <w:next w:val="Tekstopmerking"/>
    <w:link w:val="OnderwerpvanopmerkingChar"/>
    <w:uiPriority w:val="99"/>
    <w:semiHidden/>
    <w:unhideWhenUsed/>
    <w:rsid w:val="00A048E2"/>
    <w:pPr>
      <w:spacing w:line="240" w:lineRule="auto"/>
    </w:pPr>
    <w:rPr>
      <w:rFonts w:ascii="Arial" w:hAnsi="Arial" w:cs="Arial"/>
      <w:b/>
      <w:bCs/>
    </w:rPr>
  </w:style>
  <w:style w:type="character" w:customStyle="1" w:styleId="OnderwerpvanopmerkingChar">
    <w:name w:val="Onderwerp van opmerking Char"/>
    <w:basedOn w:val="TekstopmerkingChar"/>
    <w:link w:val="Onderwerpvanopmerking"/>
    <w:uiPriority w:val="99"/>
    <w:semiHidden/>
    <w:rsid w:val="00A048E2"/>
    <w:rPr>
      <w:rFonts w:ascii="Quadraat-Regular" w:eastAsia="Times New Roman" w:hAnsi="Quadraat-Regular" w:cs="Arial"/>
      <w:b/>
      <w:bCs/>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5956">
      <w:bodyDiv w:val="1"/>
      <w:marLeft w:val="0"/>
      <w:marRight w:val="0"/>
      <w:marTop w:val="0"/>
      <w:marBottom w:val="0"/>
      <w:divBdr>
        <w:top w:val="none" w:sz="0" w:space="0" w:color="auto"/>
        <w:left w:val="none" w:sz="0" w:space="0" w:color="auto"/>
        <w:bottom w:val="none" w:sz="0" w:space="0" w:color="auto"/>
        <w:right w:val="none" w:sz="0" w:space="0" w:color="auto"/>
      </w:divBdr>
    </w:div>
    <w:div w:id="221798382">
      <w:bodyDiv w:val="1"/>
      <w:marLeft w:val="0"/>
      <w:marRight w:val="0"/>
      <w:marTop w:val="0"/>
      <w:marBottom w:val="0"/>
      <w:divBdr>
        <w:top w:val="none" w:sz="0" w:space="0" w:color="auto"/>
        <w:left w:val="none" w:sz="0" w:space="0" w:color="auto"/>
        <w:bottom w:val="none" w:sz="0" w:space="0" w:color="auto"/>
        <w:right w:val="none" w:sz="0" w:space="0" w:color="auto"/>
      </w:divBdr>
    </w:div>
    <w:div w:id="345180123">
      <w:bodyDiv w:val="1"/>
      <w:marLeft w:val="0"/>
      <w:marRight w:val="0"/>
      <w:marTop w:val="0"/>
      <w:marBottom w:val="0"/>
      <w:divBdr>
        <w:top w:val="none" w:sz="0" w:space="0" w:color="auto"/>
        <w:left w:val="none" w:sz="0" w:space="0" w:color="auto"/>
        <w:bottom w:val="none" w:sz="0" w:space="0" w:color="auto"/>
        <w:right w:val="none" w:sz="0" w:space="0" w:color="auto"/>
      </w:divBdr>
    </w:div>
    <w:div w:id="457528527">
      <w:bodyDiv w:val="1"/>
      <w:marLeft w:val="0"/>
      <w:marRight w:val="0"/>
      <w:marTop w:val="0"/>
      <w:marBottom w:val="0"/>
      <w:divBdr>
        <w:top w:val="none" w:sz="0" w:space="0" w:color="auto"/>
        <w:left w:val="none" w:sz="0" w:space="0" w:color="auto"/>
        <w:bottom w:val="none" w:sz="0" w:space="0" w:color="auto"/>
        <w:right w:val="none" w:sz="0" w:space="0" w:color="auto"/>
      </w:divBdr>
    </w:div>
    <w:div w:id="477068555">
      <w:bodyDiv w:val="1"/>
      <w:marLeft w:val="0"/>
      <w:marRight w:val="0"/>
      <w:marTop w:val="0"/>
      <w:marBottom w:val="0"/>
      <w:divBdr>
        <w:top w:val="none" w:sz="0" w:space="0" w:color="auto"/>
        <w:left w:val="none" w:sz="0" w:space="0" w:color="auto"/>
        <w:bottom w:val="none" w:sz="0" w:space="0" w:color="auto"/>
        <w:right w:val="none" w:sz="0" w:space="0" w:color="auto"/>
      </w:divBdr>
    </w:div>
    <w:div w:id="590092050">
      <w:bodyDiv w:val="1"/>
      <w:marLeft w:val="0"/>
      <w:marRight w:val="0"/>
      <w:marTop w:val="0"/>
      <w:marBottom w:val="0"/>
      <w:divBdr>
        <w:top w:val="none" w:sz="0" w:space="0" w:color="auto"/>
        <w:left w:val="none" w:sz="0" w:space="0" w:color="auto"/>
        <w:bottom w:val="none" w:sz="0" w:space="0" w:color="auto"/>
        <w:right w:val="none" w:sz="0" w:space="0" w:color="auto"/>
      </w:divBdr>
    </w:div>
    <w:div w:id="612249017">
      <w:bodyDiv w:val="1"/>
      <w:marLeft w:val="0"/>
      <w:marRight w:val="0"/>
      <w:marTop w:val="0"/>
      <w:marBottom w:val="0"/>
      <w:divBdr>
        <w:top w:val="none" w:sz="0" w:space="0" w:color="auto"/>
        <w:left w:val="none" w:sz="0" w:space="0" w:color="auto"/>
        <w:bottom w:val="none" w:sz="0" w:space="0" w:color="auto"/>
        <w:right w:val="none" w:sz="0" w:space="0" w:color="auto"/>
      </w:divBdr>
    </w:div>
    <w:div w:id="626393138">
      <w:bodyDiv w:val="1"/>
      <w:marLeft w:val="0"/>
      <w:marRight w:val="0"/>
      <w:marTop w:val="0"/>
      <w:marBottom w:val="0"/>
      <w:divBdr>
        <w:top w:val="none" w:sz="0" w:space="0" w:color="auto"/>
        <w:left w:val="none" w:sz="0" w:space="0" w:color="auto"/>
        <w:bottom w:val="none" w:sz="0" w:space="0" w:color="auto"/>
        <w:right w:val="none" w:sz="0" w:space="0" w:color="auto"/>
      </w:divBdr>
      <w:divsChild>
        <w:div w:id="258413700">
          <w:marLeft w:val="0"/>
          <w:marRight w:val="0"/>
          <w:marTop w:val="0"/>
          <w:marBottom w:val="0"/>
          <w:divBdr>
            <w:top w:val="none" w:sz="0" w:space="0" w:color="auto"/>
            <w:left w:val="none" w:sz="0" w:space="0" w:color="auto"/>
            <w:bottom w:val="none" w:sz="0" w:space="0" w:color="auto"/>
            <w:right w:val="none" w:sz="0" w:space="0" w:color="auto"/>
          </w:divBdr>
          <w:divsChild>
            <w:div w:id="2014065504">
              <w:marLeft w:val="0"/>
              <w:marRight w:val="0"/>
              <w:marTop w:val="0"/>
              <w:marBottom w:val="0"/>
              <w:divBdr>
                <w:top w:val="none" w:sz="0" w:space="0" w:color="auto"/>
                <w:left w:val="none" w:sz="0" w:space="0" w:color="auto"/>
                <w:bottom w:val="none" w:sz="0" w:space="0" w:color="auto"/>
                <w:right w:val="none" w:sz="0" w:space="0" w:color="auto"/>
              </w:divBdr>
              <w:divsChild>
                <w:div w:id="63647403">
                  <w:marLeft w:val="0"/>
                  <w:marRight w:val="0"/>
                  <w:marTop w:val="0"/>
                  <w:marBottom w:val="0"/>
                  <w:divBdr>
                    <w:top w:val="none" w:sz="0" w:space="0" w:color="auto"/>
                    <w:left w:val="none" w:sz="0" w:space="0" w:color="auto"/>
                    <w:bottom w:val="none" w:sz="0" w:space="0" w:color="auto"/>
                    <w:right w:val="none" w:sz="0" w:space="0" w:color="auto"/>
                  </w:divBdr>
                  <w:divsChild>
                    <w:div w:id="1862821425">
                      <w:marLeft w:val="0"/>
                      <w:marRight w:val="0"/>
                      <w:marTop w:val="0"/>
                      <w:marBottom w:val="0"/>
                      <w:divBdr>
                        <w:top w:val="none" w:sz="0" w:space="0" w:color="auto"/>
                        <w:left w:val="none" w:sz="0" w:space="0" w:color="auto"/>
                        <w:bottom w:val="none" w:sz="0" w:space="0" w:color="auto"/>
                        <w:right w:val="none" w:sz="0" w:space="0" w:color="auto"/>
                      </w:divBdr>
                      <w:divsChild>
                        <w:div w:id="1848209105">
                          <w:marLeft w:val="0"/>
                          <w:marRight w:val="0"/>
                          <w:marTop w:val="0"/>
                          <w:marBottom w:val="0"/>
                          <w:divBdr>
                            <w:top w:val="none" w:sz="0" w:space="0" w:color="auto"/>
                            <w:left w:val="none" w:sz="0" w:space="0" w:color="auto"/>
                            <w:bottom w:val="none" w:sz="0" w:space="0" w:color="auto"/>
                            <w:right w:val="none" w:sz="0" w:space="0" w:color="auto"/>
                          </w:divBdr>
                          <w:divsChild>
                            <w:div w:id="590771675">
                              <w:marLeft w:val="0"/>
                              <w:marRight w:val="0"/>
                              <w:marTop w:val="0"/>
                              <w:marBottom w:val="0"/>
                              <w:divBdr>
                                <w:top w:val="none" w:sz="0" w:space="0" w:color="auto"/>
                                <w:left w:val="none" w:sz="0" w:space="0" w:color="auto"/>
                                <w:bottom w:val="none" w:sz="0" w:space="0" w:color="auto"/>
                                <w:right w:val="none" w:sz="0" w:space="0" w:color="auto"/>
                              </w:divBdr>
                              <w:divsChild>
                                <w:div w:id="1601795184">
                                  <w:marLeft w:val="0"/>
                                  <w:marRight w:val="0"/>
                                  <w:marTop w:val="0"/>
                                  <w:marBottom w:val="0"/>
                                  <w:divBdr>
                                    <w:top w:val="none" w:sz="0" w:space="0" w:color="auto"/>
                                    <w:left w:val="none" w:sz="0" w:space="0" w:color="auto"/>
                                    <w:bottom w:val="none" w:sz="0" w:space="0" w:color="auto"/>
                                    <w:right w:val="none" w:sz="0" w:space="0" w:color="auto"/>
                                  </w:divBdr>
                                  <w:divsChild>
                                    <w:div w:id="584800325">
                                      <w:marLeft w:val="0"/>
                                      <w:marRight w:val="0"/>
                                      <w:marTop w:val="0"/>
                                      <w:marBottom w:val="0"/>
                                      <w:divBdr>
                                        <w:top w:val="none" w:sz="0" w:space="0" w:color="auto"/>
                                        <w:left w:val="none" w:sz="0" w:space="0" w:color="auto"/>
                                        <w:bottom w:val="none" w:sz="0" w:space="0" w:color="auto"/>
                                        <w:right w:val="none" w:sz="0" w:space="0" w:color="auto"/>
                                      </w:divBdr>
                                      <w:divsChild>
                                        <w:div w:id="1781099305">
                                          <w:marLeft w:val="0"/>
                                          <w:marRight w:val="0"/>
                                          <w:marTop w:val="0"/>
                                          <w:marBottom w:val="0"/>
                                          <w:divBdr>
                                            <w:top w:val="none" w:sz="0" w:space="0" w:color="auto"/>
                                            <w:left w:val="none" w:sz="0" w:space="0" w:color="auto"/>
                                            <w:bottom w:val="none" w:sz="0" w:space="0" w:color="auto"/>
                                            <w:right w:val="none" w:sz="0" w:space="0" w:color="auto"/>
                                          </w:divBdr>
                                          <w:divsChild>
                                            <w:div w:id="931816741">
                                              <w:marLeft w:val="0"/>
                                              <w:marRight w:val="0"/>
                                              <w:marTop w:val="0"/>
                                              <w:marBottom w:val="0"/>
                                              <w:divBdr>
                                                <w:top w:val="none" w:sz="0" w:space="0" w:color="auto"/>
                                                <w:left w:val="none" w:sz="0" w:space="0" w:color="auto"/>
                                                <w:bottom w:val="none" w:sz="0" w:space="0" w:color="auto"/>
                                                <w:right w:val="none" w:sz="0" w:space="0" w:color="auto"/>
                                              </w:divBdr>
                                              <w:divsChild>
                                                <w:div w:id="1357391993">
                                                  <w:marLeft w:val="0"/>
                                                  <w:marRight w:val="0"/>
                                                  <w:marTop w:val="0"/>
                                                  <w:marBottom w:val="0"/>
                                                  <w:divBdr>
                                                    <w:top w:val="none" w:sz="0" w:space="0" w:color="auto"/>
                                                    <w:left w:val="none" w:sz="0" w:space="0" w:color="auto"/>
                                                    <w:bottom w:val="none" w:sz="0" w:space="0" w:color="auto"/>
                                                    <w:right w:val="none" w:sz="0" w:space="0" w:color="auto"/>
                                                  </w:divBdr>
                                                  <w:divsChild>
                                                    <w:div w:id="9421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993421">
      <w:bodyDiv w:val="1"/>
      <w:marLeft w:val="0"/>
      <w:marRight w:val="0"/>
      <w:marTop w:val="0"/>
      <w:marBottom w:val="0"/>
      <w:divBdr>
        <w:top w:val="none" w:sz="0" w:space="0" w:color="auto"/>
        <w:left w:val="none" w:sz="0" w:space="0" w:color="auto"/>
        <w:bottom w:val="none" w:sz="0" w:space="0" w:color="auto"/>
        <w:right w:val="none" w:sz="0" w:space="0" w:color="auto"/>
      </w:divBdr>
    </w:div>
    <w:div w:id="645428743">
      <w:bodyDiv w:val="1"/>
      <w:marLeft w:val="0"/>
      <w:marRight w:val="0"/>
      <w:marTop w:val="0"/>
      <w:marBottom w:val="0"/>
      <w:divBdr>
        <w:top w:val="none" w:sz="0" w:space="0" w:color="auto"/>
        <w:left w:val="none" w:sz="0" w:space="0" w:color="auto"/>
        <w:bottom w:val="none" w:sz="0" w:space="0" w:color="auto"/>
        <w:right w:val="none" w:sz="0" w:space="0" w:color="auto"/>
      </w:divBdr>
    </w:div>
    <w:div w:id="732973541">
      <w:bodyDiv w:val="1"/>
      <w:marLeft w:val="0"/>
      <w:marRight w:val="0"/>
      <w:marTop w:val="0"/>
      <w:marBottom w:val="0"/>
      <w:divBdr>
        <w:top w:val="none" w:sz="0" w:space="0" w:color="auto"/>
        <w:left w:val="none" w:sz="0" w:space="0" w:color="auto"/>
        <w:bottom w:val="none" w:sz="0" w:space="0" w:color="auto"/>
        <w:right w:val="none" w:sz="0" w:space="0" w:color="auto"/>
      </w:divBdr>
    </w:div>
    <w:div w:id="872498647">
      <w:bodyDiv w:val="1"/>
      <w:marLeft w:val="0"/>
      <w:marRight w:val="0"/>
      <w:marTop w:val="0"/>
      <w:marBottom w:val="0"/>
      <w:divBdr>
        <w:top w:val="none" w:sz="0" w:space="0" w:color="auto"/>
        <w:left w:val="none" w:sz="0" w:space="0" w:color="auto"/>
        <w:bottom w:val="none" w:sz="0" w:space="0" w:color="auto"/>
        <w:right w:val="none" w:sz="0" w:space="0" w:color="auto"/>
      </w:divBdr>
    </w:div>
    <w:div w:id="875847290">
      <w:bodyDiv w:val="1"/>
      <w:marLeft w:val="0"/>
      <w:marRight w:val="0"/>
      <w:marTop w:val="0"/>
      <w:marBottom w:val="0"/>
      <w:divBdr>
        <w:top w:val="none" w:sz="0" w:space="0" w:color="auto"/>
        <w:left w:val="none" w:sz="0" w:space="0" w:color="auto"/>
        <w:bottom w:val="none" w:sz="0" w:space="0" w:color="auto"/>
        <w:right w:val="none" w:sz="0" w:space="0" w:color="auto"/>
      </w:divBdr>
    </w:div>
    <w:div w:id="912351677">
      <w:bodyDiv w:val="1"/>
      <w:marLeft w:val="0"/>
      <w:marRight w:val="0"/>
      <w:marTop w:val="0"/>
      <w:marBottom w:val="0"/>
      <w:divBdr>
        <w:top w:val="none" w:sz="0" w:space="0" w:color="auto"/>
        <w:left w:val="none" w:sz="0" w:space="0" w:color="auto"/>
        <w:bottom w:val="none" w:sz="0" w:space="0" w:color="auto"/>
        <w:right w:val="none" w:sz="0" w:space="0" w:color="auto"/>
      </w:divBdr>
      <w:divsChild>
        <w:div w:id="290017994">
          <w:marLeft w:val="0"/>
          <w:marRight w:val="0"/>
          <w:marTop w:val="0"/>
          <w:marBottom w:val="0"/>
          <w:divBdr>
            <w:top w:val="none" w:sz="0" w:space="0" w:color="auto"/>
            <w:left w:val="none" w:sz="0" w:space="0" w:color="auto"/>
            <w:bottom w:val="none" w:sz="0" w:space="0" w:color="auto"/>
            <w:right w:val="none" w:sz="0" w:space="0" w:color="auto"/>
          </w:divBdr>
          <w:divsChild>
            <w:div w:id="1800807103">
              <w:marLeft w:val="0"/>
              <w:marRight w:val="0"/>
              <w:marTop w:val="0"/>
              <w:marBottom w:val="0"/>
              <w:divBdr>
                <w:top w:val="none" w:sz="0" w:space="0" w:color="auto"/>
                <w:left w:val="none" w:sz="0" w:space="0" w:color="auto"/>
                <w:bottom w:val="none" w:sz="0" w:space="0" w:color="auto"/>
                <w:right w:val="none" w:sz="0" w:space="0" w:color="auto"/>
              </w:divBdr>
              <w:divsChild>
                <w:div w:id="1800413379">
                  <w:marLeft w:val="0"/>
                  <w:marRight w:val="0"/>
                  <w:marTop w:val="0"/>
                  <w:marBottom w:val="0"/>
                  <w:divBdr>
                    <w:top w:val="none" w:sz="0" w:space="0" w:color="auto"/>
                    <w:left w:val="none" w:sz="0" w:space="0" w:color="auto"/>
                    <w:bottom w:val="none" w:sz="0" w:space="0" w:color="auto"/>
                    <w:right w:val="none" w:sz="0" w:space="0" w:color="auto"/>
                  </w:divBdr>
                  <w:divsChild>
                    <w:div w:id="1931741180">
                      <w:marLeft w:val="0"/>
                      <w:marRight w:val="0"/>
                      <w:marTop w:val="0"/>
                      <w:marBottom w:val="0"/>
                      <w:divBdr>
                        <w:top w:val="none" w:sz="0" w:space="0" w:color="auto"/>
                        <w:left w:val="none" w:sz="0" w:space="0" w:color="auto"/>
                        <w:bottom w:val="none" w:sz="0" w:space="0" w:color="auto"/>
                        <w:right w:val="none" w:sz="0" w:space="0" w:color="auto"/>
                      </w:divBdr>
                      <w:divsChild>
                        <w:div w:id="890114195">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73284986">
                                  <w:marLeft w:val="0"/>
                                  <w:marRight w:val="0"/>
                                  <w:marTop w:val="0"/>
                                  <w:marBottom w:val="0"/>
                                  <w:divBdr>
                                    <w:top w:val="none" w:sz="0" w:space="0" w:color="auto"/>
                                    <w:left w:val="none" w:sz="0" w:space="0" w:color="auto"/>
                                    <w:bottom w:val="none" w:sz="0" w:space="0" w:color="auto"/>
                                    <w:right w:val="none" w:sz="0" w:space="0" w:color="auto"/>
                                  </w:divBdr>
                                  <w:divsChild>
                                    <w:div w:id="13258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705970">
      <w:bodyDiv w:val="1"/>
      <w:marLeft w:val="0"/>
      <w:marRight w:val="0"/>
      <w:marTop w:val="0"/>
      <w:marBottom w:val="0"/>
      <w:divBdr>
        <w:top w:val="none" w:sz="0" w:space="0" w:color="auto"/>
        <w:left w:val="none" w:sz="0" w:space="0" w:color="auto"/>
        <w:bottom w:val="none" w:sz="0" w:space="0" w:color="auto"/>
        <w:right w:val="none" w:sz="0" w:space="0" w:color="auto"/>
      </w:divBdr>
      <w:divsChild>
        <w:div w:id="504517165">
          <w:marLeft w:val="0"/>
          <w:marRight w:val="0"/>
          <w:marTop w:val="0"/>
          <w:marBottom w:val="0"/>
          <w:divBdr>
            <w:top w:val="none" w:sz="0" w:space="0" w:color="auto"/>
            <w:left w:val="none" w:sz="0" w:space="0" w:color="auto"/>
            <w:bottom w:val="none" w:sz="0" w:space="0" w:color="auto"/>
            <w:right w:val="none" w:sz="0" w:space="0" w:color="auto"/>
          </w:divBdr>
          <w:divsChild>
            <w:div w:id="729963327">
              <w:marLeft w:val="0"/>
              <w:marRight w:val="0"/>
              <w:marTop w:val="0"/>
              <w:marBottom w:val="0"/>
              <w:divBdr>
                <w:top w:val="none" w:sz="0" w:space="0" w:color="auto"/>
                <w:left w:val="none" w:sz="0" w:space="0" w:color="auto"/>
                <w:bottom w:val="none" w:sz="0" w:space="0" w:color="auto"/>
                <w:right w:val="none" w:sz="0" w:space="0" w:color="auto"/>
              </w:divBdr>
              <w:divsChild>
                <w:div w:id="693311567">
                  <w:marLeft w:val="0"/>
                  <w:marRight w:val="0"/>
                  <w:marTop w:val="0"/>
                  <w:marBottom w:val="0"/>
                  <w:divBdr>
                    <w:top w:val="none" w:sz="0" w:space="0" w:color="auto"/>
                    <w:left w:val="none" w:sz="0" w:space="0" w:color="auto"/>
                    <w:bottom w:val="none" w:sz="0" w:space="0" w:color="auto"/>
                    <w:right w:val="none" w:sz="0" w:space="0" w:color="auto"/>
                  </w:divBdr>
                  <w:divsChild>
                    <w:div w:id="447161297">
                      <w:marLeft w:val="0"/>
                      <w:marRight w:val="0"/>
                      <w:marTop w:val="0"/>
                      <w:marBottom w:val="0"/>
                      <w:divBdr>
                        <w:top w:val="none" w:sz="0" w:space="0" w:color="auto"/>
                        <w:left w:val="none" w:sz="0" w:space="0" w:color="auto"/>
                        <w:bottom w:val="none" w:sz="0" w:space="0" w:color="auto"/>
                        <w:right w:val="none" w:sz="0" w:space="0" w:color="auto"/>
                      </w:divBdr>
                      <w:divsChild>
                        <w:div w:id="1551531434">
                          <w:marLeft w:val="0"/>
                          <w:marRight w:val="0"/>
                          <w:marTop w:val="0"/>
                          <w:marBottom w:val="0"/>
                          <w:divBdr>
                            <w:top w:val="none" w:sz="0" w:space="0" w:color="auto"/>
                            <w:left w:val="none" w:sz="0" w:space="0" w:color="auto"/>
                            <w:bottom w:val="none" w:sz="0" w:space="0" w:color="auto"/>
                            <w:right w:val="none" w:sz="0" w:space="0" w:color="auto"/>
                          </w:divBdr>
                          <w:divsChild>
                            <w:div w:id="555355176">
                              <w:marLeft w:val="0"/>
                              <w:marRight w:val="0"/>
                              <w:marTop w:val="0"/>
                              <w:marBottom w:val="0"/>
                              <w:divBdr>
                                <w:top w:val="none" w:sz="0" w:space="0" w:color="auto"/>
                                <w:left w:val="none" w:sz="0" w:space="0" w:color="auto"/>
                                <w:bottom w:val="none" w:sz="0" w:space="0" w:color="auto"/>
                                <w:right w:val="none" w:sz="0" w:space="0" w:color="auto"/>
                              </w:divBdr>
                              <w:divsChild>
                                <w:div w:id="61682782">
                                  <w:marLeft w:val="0"/>
                                  <w:marRight w:val="0"/>
                                  <w:marTop w:val="0"/>
                                  <w:marBottom w:val="0"/>
                                  <w:divBdr>
                                    <w:top w:val="none" w:sz="0" w:space="0" w:color="auto"/>
                                    <w:left w:val="none" w:sz="0" w:space="0" w:color="auto"/>
                                    <w:bottom w:val="none" w:sz="0" w:space="0" w:color="auto"/>
                                    <w:right w:val="none" w:sz="0" w:space="0" w:color="auto"/>
                                  </w:divBdr>
                                  <w:divsChild>
                                    <w:div w:id="4235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738902">
      <w:bodyDiv w:val="1"/>
      <w:marLeft w:val="0"/>
      <w:marRight w:val="0"/>
      <w:marTop w:val="0"/>
      <w:marBottom w:val="0"/>
      <w:divBdr>
        <w:top w:val="none" w:sz="0" w:space="0" w:color="auto"/>
        <w:left w:val="none" w:sz="0" w:space="0" w:color="auto"/>
        <w:bottom w:val="none" w:sz="0" w:space="0" w:color="auto"/>
        <w:right w:val="none" w:sz="0" w:space="0" w:color="auto"/>
      </w:divBdr>
    </w:div>
    <w:div w:id="1062674849">
      <w:bodyDiv w:val="1"/>
      <w:marLeft w:val="0"/>
      <w:marRight w:val="0"/>
      <w:marTop w:val="0"/>
      <w:marBottom w:val="0"/>
      <w:divBdr>
        <w:top w:val="none" w:sz="0" w:space="0" w:color="auto"/>
        <w:left w:val="none" w:sz="0" w:space="0" w:color="auto"/>
        <w:bottom w:val="none" w:sz="0" w:space="0" w:color="auto"/>
        <w:right w:val="none" w:sz="0" w:space="0" w:color="auto"/>
      </w:divBdr>
    </w:div>
    <w:div w:id="1215972681">
      <w:bodyDiv w:val="1"/>
      <w:marLeft w:val="0"/>
      <w:marRight w:val="0"/>
      <w:marTop w:val="0"/>
      <w:marBottom w:val="0"/>
      <w:divBdr>
        <w:top w:val="none" w:sz="0" w:space="0" w:color="auto"/>
        <w:left w:val="none" w:sz="0" w:space="0" w:color="auto"/>
        <w:bottom w:val="none" w:sz="0" w:space="0" w:color="auto"/>
        <w:right w:val="none" w:sz="0" w:space="0" w:color="auto"/>
      </w:divBdr>
    </w:div>
    <w:div w:id="1320497574">
      <w:bodyDiv w:val="1"/>
      <w:marLeft w:val="0"/>
      <w:marRight w:val="0"/>
      <w:marTop w:val="0"/>
      <w:marBottom w:val="0"/>
      <w:divBdr>
        <w:top w:val="none" w:sz="0" w:space="0" w:color="auto"/>
        <w:left w:val="none" w:sz="0" w:space="0" w:color="auto"/>
        <w:bottom w:val="none" w:sz="0" w:space="0" w:color="auto"/>
        <w:right w:val="none" w:sz="0" w:space="0" w:color="auto"/>
      </w:divBdr>
    </w:div>
    <w:div w:id="1378814758">
      <w:bodyDiv w:val="1"/>
      <w:marLeft w:val="0"/>
      <w:marRight w:val="0"/>
      <w:marTop w:val="0"/>
      <w:marBottom w:val="0"/>
      <w:divBdr>
        <w:top w:val="none" w:sz="0" w:space="0" w:color="auto"/>
        <w:left w:val="none" w:sz="0" w:space="0" w:color="auto"/>
        <w:bottom w:val="none" w:sz="0" w:space="0" w:color="auto"/>
        <w:right w:val="none" w:sz="0" w:space="0" w:color="auto"/>
      </w:divBdr>
      <w:divsChild>
        <w:div w:id="1756122436">
          <w:marLeft w:val="0"/>
          <w:marRight w:val="0"/>
          <w:marTop w:val="0"/>
          <w:marBottom w:val="0"/>
          <w:divBdr>
            <w:top w:val="none" w:sz="0" w:space="0" w:color="auto"/>
            <w:left w:val="none" w:sz="0" w:space="0" w:color="auto"/>
            <w:bottom w:val="none" w:sz="0" w:space="0" w:color="auto"/>
            <w:right w:val="none" w:sz="0" w:space="0" w:color="auto"/>
          </w:divBdr>
          <w:divsChild>
            <w:div w:id="1225525168">
              <w:marLeft w:val="0"/>
              <w:marRight w:val="0"/>
              <w:marTop w:val="0"/>
              <w:marBottom w:val="0"/>
              <w:divBdr>
                <w:top w:val="none" w:sz="0" w:space="0" w:color="auto"/>
                <w:left w:val="none" w:sz="0" w:space="0" w:color="auto"/>
                <w:bottom w:val="none" w:sz="0" w:space="0" w:color="auto"/>
                <w:right w:val="none" w:sz="0" w:space="0" w:color="auto"/>
              </w:divBdr>
              <w:divsChild>
                <w:div w:id="1920555450">
                  <w:marLeft w:val="0"/>
                  <w:marRight w:val="0"/>
                  <w:marTop w:val="0"/>
                  <w:marBottom w:val="0"/>
                  <w:divBdr>
                    <w:top w:val="none" w:sz="0" w:space="0" w:color="auto"/>
                    <w:left w:val="none" w:sz="0" w:space="0" w:color="auto"/>
                    <w:bottom w:val="none" w:sz="0" w:space="0" w:color="auto"/>
                    <w:right w:val="none" w:sz="0" w:space="0" w:color="auto"/>
                  </w:divBdr>
                  <w:divsChild>
                    <w:div w:id="1664235210">
                      <w:marLeft w:val="0"/>
                      <w:marRight w:val="0"/>
                      <w:marTop w:val="0"/>
                      <w:marBottom w:val="0"/>
                      <w:divBdr>
                        <w:top w:val="none" w:sz="0" w:space="0" w:color="auto"/>
                        <w:left w:val="none" w:sz="0" w:space="0" w:color="auto"/>
                        <w:bottom w:val="none" w:sz="0" w:space="0" w:color="auto"/>
                        <w:right w:val="none" w:sz="0" w:space="0" w:color="auto"/>
                      </w:divBdr>
                      <w:divsChild>
                        <w:div w:id="2023436257">
                          <w:marLeft w:val="0"/>
                          <w:marRight w:val="0"/>
                          <w:marTop w:val="0"/>
                          <w:marBottom w:val="0"/>
                          <w:divBdr>
                            <w:top w:val="none" w:sz="0" w:space="0" w:color="auto"/>
                            <w:left w:val="none" w:sz="0" w:space="0" w:color="auto"/>
                            <w:bottom w:val="none" w:sz="0" w:space="0" w:color="auto"/>
                            <w:right w:val="none" w:sz="0" w:space="0" w:color="auto"/>
                          </w:divBdr>
                          <w:divsChild>
                            <w:div w:id="1492716881">
                              <w:marLeft w:val="0"/>
                              <w:marRight w:val="0"/>
                              <w:marTop w:val="0"/>
                              <w:marBottom w:val="0"/>
                              <w:divBdr>
                                <w:top w:val="none" w:sz="0" w:space="0" w:color="auto"/>
                                <w:left w:val="none" w:sz="0" w:space="0" w:color="auto"/>
                                <w:bottom w:val="none" w:sz="0" w:space="0" w:color="auto"/>
                                <w:right w:val="none" w:sz="0" w:space="0" w:color="auto"/>
                              </w:divBdr>
                              <w:divsChild>
                                <w:div w:id="951590856">
                                  <w:marLeft w:val="0"/>
                                  <w:marRight w:val="0"/>
                                  <w:marTop w:val="0"/>
                                  <w:marBottom w:val="0"/>
                                  <w:divBdr>
                                    <w:top w:val="none" w:sz="0" w:space="0" w:color="auto"/>
                                    <w:left w:val="none" w:sz="0" w:space="0" w:color="auto"/>
                                    <w:bottom w:val="none" w:sz="0" w:space="0" w:color="auto"/>
                                    <w:right w:val="none" w:sz="0" w:space="0" w:color="auto"/>
                                  </w:divBdr>
                                  <w:divsChild>
                                    <w:div w:id="1538084854">
                                      <w:marLeft w:val="0"/>
                                      <w:marRight w:val="0"/>
                                      <w:marTop w:val="0"/>
                                      <w:marBottom w:val="0"/>
                                      <w:divBdr>
                                        <w:top w:val="none" w:sz="0" w:space="0" w:color="auto"/>
                                        <w:left w:val="none" w:sz="0" w:space="0" w:color="auto"/>
                                        <w:bottom w:val="none" w:sz="0" w:space="0" w:color="auto"/>
                                        <w:right w:val="none" w:sz="0" w:space="0" w:color="auto"/>
                                      </w:divBdr>
                                      <w:divsChild>
                                        <w:div w:id="564683111">
                                          <w:marLeft w:val="0"/>
                                          <w:marRight w:val="0"/>
                                          <w:marTop w:val="0"/>
                                          <w:marBottom w:val="0"/>
                                          <w:divBdr>
                                            <w:top w:val="none" w:sz="0" w:space="0" w:color="auto"/>
                                            <w:left w:val="none" w:sz="0" w:space="0" w:color="auto"/>
                                            <w:bottom w:val="none" w:sz="0" w:space="0" w:color="auto"/>
                                            <w:right w:val="none" w:sz="0" w:space="0" w:color="auto"/>
                                          </w:divBdr>
                                          <w:divsChild>
                                            <w:div w:id="539900936">
                                              <w:marLeft w:val="0"/>
                                              <w:marRight w:val="0"/>
                                              <w:marTop w:val="0"/>
                                              <w:marBottom w:val="0"/>
                                              <w:divBdr>
                                                <w:top w:val="none" w:sz="0" w:space="0" w:color="auto"/>
                                                <w:left w:val="none" w:sz="0" w:space="0" w:color="auto"/>
                                                <w:bottom w:val="none" w:sz="0" w:space="0" w:color="auto"/>
                                                <w:right w:val="none" w:sz="0" w:space="0" w:color="auto"/>
                                              </w:divBdr>
                                              <w:divsChild>
                                                <w:div w:id="1133210576">
                                                  <w:marLeft w:val="0"/>
                                                  <w:marRight w:val="0"/>
                                                  <w:marTop w:val="0"/>
                                                  <w:marBottom w:val="0"/>
                                                  <w:divBdr>
                                                    <w:top w:val="none" w:sz="0" w:space="0" w:color="auto"/>
                                                    <w:left w:val="none" w:sz="0" w:space="0" w:color="auto"/>
                                                    <w:bottom w:val="none" w:sz="0" w:space="0" w:color="auto"/>
                                                    <w:right w:val="none" w:sz="0" w:space="0" w:color="auto"/>
                                                  </w:divBdr>
                                                  <w:divsChild>
                                                    <w:div w:id="13086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865639">
      <w:bodyDiv w:val="1"/>
      <w:marLeft w:val="0"/>
      <w:marRight w:val="0"/>
      <w:marTop w:val="0"/>
      <w:marBottom w:val="0"/>
      <w:divBdr>
        <w:top w:val="none" w:sz="0" w:space="0" w:color="auto"/>
        <w:left w:val="none" w:sz="0" w:space="0" w:color="auto"/>
        <w:bottom w:val="none" w:sz="0" w:space="0" w:color="auto"/>
        <w:right w:val="none" w:sz="0" w:space="0" w:color="auto"/>
      </w:divBdr>
    </w:div>
    <w:div w:id="1449854499">
      <w:bodyDiv w:val="1"/>
      <w:marLeft w:val="0"/>
      <w:marRight w:val="0"/>
      <w:marTop w:val="0"/>
      <w:marBottom w:val="0"/>
      <w:divBdr>
        <w:top w:val="none" w:sz="0" w:space="0" w:color="auto"/>
        <w:left w:val="none" w:sz="0" w:space="0" w:color="auto"/>
        <w:bottom w:val="none" w:sz="0" w:space="0" w:color="auto"/>
        <w:right w:val="none" w:sz="0" w:space="0" w:color="auto"/>
      </w:divBdr>
    </w:div>
    <w:div w:id="1465847021">
      <w:bodyDiv w:val="1"/>
      <w:marLeft w:val="0"/>
      <w:marRight w:val="0"/>
      <w:marTop w:val="0"/>
      <w:marBottom w:val="0"/>
      <w:divBdr>
        <w:top w:val="none" w:sz="0" w:space="0" w:color="auto"/>
        <w:left w:val="none" w:sz="0" w:space="0" w:color="auto"/>
        <w:bottom w:val="none" w:sz="0" w:space="0" w:color="auto"/>
        <w:right w:val="none" w:sz="0" w:space="0" w:color="auto"/>
      </w:divBdr>
    </w:div>
    <w:div w:id="1582249455">
      <w:bodyDiv w:val="1"/>
      <w:marLeft w:val="0"/>
      <w:marRight w:val="0"/>
      <w:marTop w:val="0"/>
      <w:marBottom w:val="0"/>
      <w:divBdr>
        <w:top w:val="none" w:sz="0" w:space="0" w:color="auto"/>
        <w:left w:val="none" w:sz="0" w:space="0" w:color="auto"/>
        <w:bottom w:val="none" w:sz="0" w:space="0" w:color="auto"/>
        <w:right w:val="none" w:sz="0" w:space="0" w:color="auto"/>
      </w:divBdr>
    </w:div>
    <w:div w:id="1653868158">
      <w:bodyDiv w:val="1"/>
      <w:marLeft w:val="0"/>
      <w:marRight w:val="0"/>
      <w:marTop w:val="0"/>
      <w:marBottom w:val="0"/>
      <w:divBdr>
        <w:top w:val="none" w:sz="0" w:space="0" w:color="auto"/>
        <w:left w:val="none" w:sz="0" w:space="0" w:color="auto"/>
        <w:bottom w:val="none" w:sz="0" w:space="0" w:color="auto"/>
        <w:right w:val="none" w:sz="0" w:space="0" w:color="auto"/>
      </w:divBdr>
    </w:div>
    <w:div w:id="1670714180">
      <w:bodyDiv w:val="1"/>
      <w:marLeft w:val="0"/>
      <w:marRight w:val="0"/>
      <w:marTop w:val="0"/>
      <w:marBottom w:val="0"/>
      <w:divBdr>
        <w:top w:val="none" w:sz="0" w:space="0" w:color="auto"/>
        <w:left w:val="none" w:sz="0" w:space="0" w:color="auto"/>
        <w:bottom w:val="none" w:sz="0" w:space="0" w:color="auto"/>
        <w:right w:val="none" w:sz="0" w:space="0" w:color="auto"/>
      </w:divBdr>
      <w:divsChild>
        <w:div w:id="731658400">
          <w:marLeft w:val="0"/>
          <w:marRight w:val="0"/>
          <w:marTop w:val="0"/>
          <w:marBottom w:val="0"/>
          <w:divBdr>
            <w:top w:val="none" w:sz="0" w:space="0" w:color="auto"/>
            <w:left w:val="none" w:sz="0" w:space="0" w:color="auto"/>
            <w:bottom w:val="none" w:sz="0" w:space="0" w:color="auto"/>
            <w:right w:val="none" w:sz="0" w:space="0" w:color="auto"/>
          </w:divBdr>
          <w:divsChild>
            <w:div w:id="1725908397">
              <w:marLeft w:val="0"/>
              <w:marRight w:val="0"/>
              <w:marTop w:val="0"/>
              <w:marBottom w:val="0"/>
              <w:divBdr>
                <w:top w:val="none" w:sz="0" w:space="0" w:color="auto"/>
                <w:left w:val="none" w:sz="0" w:space="0" w:color="auto"/>
                <w:bottom w:val="none" w:sz="0" w:space="0" w:color="auto"/>
                <w:right w:val="none" w:sz="0" w:space="0" w:color="auto"/>
              </w:divBdr>
              <w:divsChild>
                <w:div w:id="108863473">
                  <w:marLeft w:val="0"/>
                  <w:marRight w:val="0"/>
                  <w:marTop w:val="0"/>
                  <w:marBottom w:val="0"/>
                  <w:divBdr>
                    <w:top w:val="none" w:sz="0" w:space="0" w:color="auto"/>
                    <w:left w:val="none" w:sz="0" w:space="0" w:color="auto"/>
                    <w:bottom w:val="none" w:sz="0" w:space="0" w:color="auto"/>
                    <w:right w:val="none" w:sz="0" w:space="0" w:color="auto"/>
                  </w:divBdr>
                  <w:divsChild>
                    <w:div w:id="1990547506">
                      <w:marLeft w:val="0"/>
                      <w:marRight w:val="0"/>
                      <w:marTop w:val="0"/>
                      <w:marBottom w:val="0"/>
                      <w:divBdr>
                        <w:top w:val="none" w:sz="0" w:space="0" w:color="auto"/>
                        <w:left w:val="none" w:sz="0" w:space="0" w:color="auto"/>
                        <w:bottom w:val="none" w:sz="0" w:space="0" w:color="auto"/>
                        <w:right w:val="none" w:sz="0" w:space="0" w:color="auto"/>
                      </w:divBdr>
                      <w:divsChild>
                        <w:div w:id="331572858">
                          <w:marLeft w:val="0"/>
                          <w:marRight w:val="0"/>
                          <w:marTop w:val="0"/>
                          <w:marBottom w:val="0"/>
                          <w:divBdr>
                            <w:top w:val="none" w:sz="0" w:space="0" w:color="auto"/>
                            <w:left w:val="none" w:sz="0" w:space="0" w:color="auto"/>
                            <w:bottom w:val="none" w:sz="0" w:space="0" w:color="auto"/>
                            <w:right w:val="none" w:sz="0" w:space="0" w:color="auto"/>
                          </w:divBdr>
                          <w:divsChild>
                            <w:div w:id="738942469">
                              <w:marLeft w:val="0"/>
                              <w:marRight w:val="0"/>
                              <w:marTop w:val="0"/>
                              <w:marBottom w:val="0"/>
                              <w:divBdr>
                                <w:top w:val="none" w:sz="0" w:space="0" w:color="auto"/>
                                <w:left w:val="none" w:sz="0" w:space="0" w:color="auto"/>
                                <w:bottom w:val="none" w:sz="0" w:space="0" w:color="auto"/>
                                <w:right w:val="none" w:sz="0" w:space="0" w:color="auto"/>
                              </w:divBdr>
                              <w:divsChild>
                                <w:div w:id="115370793">
                                  <w:marLeft w:val="0"/>
                                  <w:marRight w:val="0"/>
                                  <w:marTop w:val="0"/>
                                  <w:marBottom w:val="0"/>
                                  <w:divBdr>
                                    <w:top w:val="none" w:sz="0" w:space="0" w:color="auto"/>
                                    <w:left w:val="none" w:sz="0" w:space="0" w:color="auto"/>
                                    <w:bottom w:val="none" w:sz="0" w:space="0" w:color="auto"/>
                                    <w:right w:val="none" w:sz="0" w:space="0" w:color="auto"/>
                                  </w:divBdr>
                                  <w:divsChild>
                                    <w:div w:id="12788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873">
      <w:bodyDiv w:val="1"/>
      <w:marLeft w:val="0"/>
      <w:marRight w:val="0"/>
      <w:marTop w:val="0"/>
      <w:marBottom w:val="0"/>
      <w:divBdr>
        <w:top w:val="none" w:sz="0" w:space="0" w:color="auto"/>
        <w:left w:val="none" w:sz="0" w:space="0" w:color="auto"/>
        <w:bottom w:val="none" w:sz="0" w:space="0" w:color="auto"/>
        <w:right w:val="none" w:sz="0" w:space="0" w:color="auto"/>
      </w:divBdr>
    </w:div>
    <w:div w:id="1730113551">
      <w:bodyDiv w:val="1"/>
      <w:marLeft w:val="0"/>
      <w:marRight w:val="0"/>
      <w:marTop w:val="0"/>
      <w:marBottom w:val="0"/>
      <w:divBdr>
        <w:top w:val="none" w:sz="0" w:space="0" w:color="auto"/>
        <w:left w:val="none" w:sz="0" w:space="0" w:color="auto"/>
        <w:bottom w:val="none" w:sz="0" w:space="0" w:color="auto"/>
        <w:right w:val="none" w:sz="0" w:space="0" w:color="auto"/>
      </w:divBdr>
    </w:div>
    <w:div w:id="1910455197">
      <w:bodyDiv w:val="1"/>
      <w:marLeft w:val="0"/>
      <w:marRight w:val="0"/>
      <w:marTop w:val="0"/>
      <w:marBottom w:val="0"/>
      <w:divBdr>
        <w:top w:val="none" w:sz="0" w:space="0" w:color="auto"/>
        <w:left w:val="none" w:sz="0" w:space="0" w:color="auto"/>
        <w:bottom w:val="none" w:sz="0" w:space="0" w:color="auto"/>
        <w:right w:val="none" w:sz="0" w:space="0" w:color="auto"/>
      </w:divBdr>
      <w:divsChild>
        <w:div w:id="1550803851">
          <w:marLeft w:val="0"/>
          <w:marRight w:val="0"/>
          <w:marTop w:val="0"/>
          <w:marBottom w:val="0"/>
          <w:divBdr>
            <w:top w:val="none" w:sz="0" w:space="0" w:color="auto"/>
            <w:left w:val="none" w:sz="0" w:space="0" w:color="auto"/>
            <w:bottom w:val="none" w:sz="0" w:space="0" w:color="auto"/>
            <w:right w:val="none" w:sz="0" w:space="0" w:color="auto"/>
          </w:divBdr>
          <w:divsChild>
            <w:div w:id="93669287">
              <w:marLeft w:val="0"/>
              <w:marRight w:val="0"/>
              <w:marTop w:val="0"/>
              <w:marBottom w:val="0"/>
              <w:divBdr>
                <w:top w:val="none" w:sz="0" w:space="0" w:color="auto"/>
                <w:left w:val="none" w:sz="0" w:space="0" w:color="auto"/>
                <w:bottom w:val="none" w:sz="0" w:space="0" w:color="auto"/>
                <w:right w:val="none" w:sz="0" w:space="0" w:color="auto"/>
              </w:divBdr>
              <w:divsChild>
                <w:div w:id="1747023230">
                  <w:marLeft w:val="0"/>
                  <w:marRight w:val="0"/>
                  <w:marTop w:val="0"/>
                  <w:marBottom w:val="0"/>
                  <w:divBdr>
                    <w:top w:val="none" w:sz="0" w:space="0" w:color="auto"/>
                    <w:left w:val="none" w:sz="0" w:space="0" w:color="auto"/>
                    <w:bottom w:val="none" w:sz="0" w:space="0" w:color="auto"/>
                    <w:right w:val="none" w:sz="0" w:space="0" w:color="auto"/>
                  </w:divBdr>
                  <w:divsChild>
                    <w:div w:id="1599407918">
                      <w:marLeft w:val="0"/>
                      <w:marRight w:val="0"/>
                      <w:marTop w:val="0"/>
                      <w:marBottom w:val="0"/>
                      <w:divBdr>
                        <w:top w:val="none" w:sz="0" w:space="0" w:color="auto"/>
                        <w:left w:val="none" w:sz="0" w:space="0" w:color="auto"/>
                        <w:bottom w:val="none" w:sz="0" w:space="0" w:color="auto"/>
                        <w:right w:val="none" w:sz="0" w:space="0" w:color="auto"/>
                      </w:divBdr>
                      <w:divsChild>
                        <w:div w:id="51731141">
                          <w:marLeft w:val="0"/>
                          <w:marRight w:val="0"/>
                          <w:marTop w:val="0"/>
                          <w:marBottom w:val="0"/>
                          <w:divBdr>
                            <w:top w:val="none" w:sz="0" w:space="0" w:color="auto"/>
                            <w:left w:val="none" w:sz="0" w:space="0" w:color="auto"/>
                            <w:bottom w:val="none" w:sz="0" w:space="0" w:color="auto"/>
                            <w:right w:val="none" w:sz="0" w:space="0" w:color="auto"/>
                          </w:divBdr>
                          <w:divsChild>
                            <w:div w:id="580068695">
                              <w:marLeft w:val="0"/>
                              <w:marRight w:val="0"/>
                              <w:marTop w:val="0"/>
                              <w:marBottom w:val="0"/>
                              <w:divBdr>
                                <w:top w:val="none" w:sz="0" w:space="0" w:color="auto"/>
                                <w:left w:val="none" w:sz="0" w:space="0" w:color="auto"/>
                                <w:bottom w:val="none" w:sz="0" w:space="0" w:color="auto"/>
                                <w:right w:val="none" w:sz="0" w:space="0" w:color="auto"/>
                              </w:divBdr>
                              <w:divsChild>
                                <w:div w:id="558244470">
                                  <w:marLeft w:val="0"/>
                                  <w:marRight w:val="0"/>
                                  <w:marTop w:val="0"/>
                                  <w:marBottom w:val="0"/>
                                  <w:divBdr>
                                    <w:top w:val="none" w:sz="0" w:space="0" w:color="auto"/>
                                    <w:left w:val="none" w:sz="0" w:space="0" w:color="auto"/>
                                    <w:bottom w:val="none" w:sz="0" w:space="0" w:color="auto"/>
                                    <w:right w:val="none" w:sz="0" w:space="0" w:color="auto"/>
                                  </w:divBdr>
                                  <w:divsChild>
                                    <w:div w:id="15591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23307">
      <w:bodyDiv w:val="1"/>
      <w:marLeft w:val="0"/>
      <w:marRight w:val="0"/>
      <w:marTop w:val="0"/>
      <w:marBottom w:val="0"/>
      <w:divBdr>
        <w:top w:val="none" w:sz="0" w:space="0" w:color="auto"/>
        <w:left w:val="none" w:sz="0" w:space="0" w:color="auto"/>
        <w:bottom w:val="none" w:sz="0" w:space="0" w:color="auto"/>
        <w:right w:val="none" w:sz="0" w:space="0" w:color="auto"/>
      </w:divBdr>
    </w:div>
    <w:div w:id="2052030083">
      <w:bodyDiv w:val="1"/>
      <w:marLeft w:val="0"/>
      <w:marRight w:val="0"/>
      <w:marTop w:val="0"/>
      <w:marBottom w:val="0"/>
      <w:divBdr>
        <w:top w:val="none" w:sz="0" w:space="0" w:color="auto"/>
        <w:left w:val="none" w:sz="0" w:space="0" w:color="auto"/>
        <w:bottom w:val="none" w:sz="0" w:space="0" w:color="auto"/>
        <w:right w:val="none" w:sz="0" w:space="0" w:color="auto"/>
      </w:divBdr>
    </w:div>
    <w:div w:id="2065063588">
      <w:bodyDiv w:val="1"/>
      <w:marLeft w:val="0"/>
      <w:marRight w:val="0"/>
      <w:marTop w:val="0"/>
      <w:marBottom w:val="0"/>
      <w:divBdr>
        <w:top w:val="none" w:sz="0" w:space="0" w:color="auto"/>
        <w:left w:val="none" w:sz="0" w:space="0" w:color="auto"/>
        <w:bottom w:val="none" w:sz="0" w:space="0" w:color="auto"/>
        <w:right w:val="none" w:sz="0" w:space="0" w:color="auto"/>
      </w:divBdr>
    </w:div>
    <w:div w:id="20831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Sjablonen\HollandRijnland\Mem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5135bf-10b9-4f46-82e9-060207c7285a">
      <Terms xmlns="http://schemas.microsoft.com/office/infopath/2007/PartnerControls"/>
    </lcf76f155ced4ddcb4097134ff3c332f>
    <TaxCatchAll xmlns="a57dadd0-e784-4d57-a012-3341cdb443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5F4D743448C9448CB1439F71E7CAAB" ma:contentTypeVersion="14" ma:contentTypeDescription="Een nieuw document maken." ma:contentTypeScope="" ma:versionID="c2bf62290a41ab074949333b47c7dbb6">
  <xsd:schema xmlns:xsd="http://www.w3.org/2001/XMLSchema" xmlns:xs="http://www.w3.org/2001/XMLSchema" xmlns:p="http://schemas.microsoft.com/office/2006/metadata/properties" xmlns:ns2="c55135bf-10b9-4f46-82e9-060207c7285a" xmlns:ns3="a57dadd0-e784-4d57-a012-3341cdb443df" targetNamespace="http://schemas.microsoft.com/office/2006/metadata/properties" ma:root="true" ma:fieldsID="b588fd06dfefc0619ad88413071a9335" ns2:_="" ns3:_="">
    <xsd:import namespace="c55135bf-10b9-4f46-82e9-060207c7285a"/>
    <xsd:import namespace="a57dadd0-e784-4d57-a012-3341cdb44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135bf-10b9-4f46-82e9-060207c72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dadd0-e784-4d57-a012-3341cdb443d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b000312-ac7e-4a81-b70a-945cf4573ec1}" ma:internalName="TaxCatchAll" ma:showField="CatchAllData" ma:web="a57dadd0-e784-4d57-a012-3341cdb44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850A-0C5A-4529-B9A1-64750CA464DD}">
  <ds:schemaRefs>
    <ds:schemaRef ds:uri="http://schemas.microsoft.com/office/2006/metadata/properties"/>
    <ds:schemaRef ds:uri="http://schemas.microsoft.com/office/infopath/2007/PartnerControls"/>
    <ds:schemaRef ds:uri="c55135bf-10b9-4f46-82e9-060207c7285a"/>
    <ds:schemaRef ds:uri="a57dadd0-e784-4d57-a012-3341cdb443df"/>
  </ds:schemaRefs>
</ds:datastoreItem>
</file>

<file path=customXml/itemProps2.xml><?xml version="1.0" encoding="utf-8"?>
<ds:datastoreItem xmlns:ds="http://schemas.openxmlformats.org/officeDocument/2006/customXml" ds:itemID="{302A44F0-C986-4BCF-A71D-4539628C3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135bf-10b9-4f46-82e9-060207c7285a"/>
    <ds:schemaRef ds:uri="a57dadd0-e784-4d57-a012-3341cdb44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DB925-23DC-46AA-A9AE-E4842ADAA1F4}">
  <ds:schemaRefs>
    <ds:schemaRef ds:uri="http://schemas.microsoft.com/sharepoint/v3/contenttype/forms"/>
  </ds:schemaRefs>
</ds:datastoreItem>
</file>

<file path=customXml/itemProps4.xml><?xml version="1.0" encoding="utf-8"?>
<ds:datastoreItem xmlns:ds="http://schemas.openxmlformats.org/officeDocument/2006/customXml" ds:itemID="{84B67CF6-B2CD-4C59-9260-5500B5DB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3</TotalTime>
  <Pages>23</Pages>
  <Words>7705</Words>
  <Characters>42382</Characters>
  <Application>Microsoft Office Word</Application>
  <DocSecurity>4</DocSecurity>
  <Lines>353</Lines>
  <Paragraphs>99</Paragraphs>
  <ScaleCrop>false</ScaleCrop>
  <Company>Servicepunt 71</Company>
  <LinksUpToDate>false</LinksUpToDate>
  <CharactersWithSpaces>49988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Snijders</dc:creator>
  <cp:keywords/>
  <dc:description/>
  <cp:lastModifiedBy>Lovers, Rutger</cp:lastModifiedBy>
  <cp:revision>2</cp:revision>
  <dcterms:created xsi:type="dcterms:W3CDTF">2025-09-25T14:04:00Z</dcterms:created>
  <dcterms:modified xsi:type="dcterms:W3CDTF">2025-09-25T14:04:00Z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0x010100995F4D743448C9448CB1439F71E7CAAB</vt:lpwstr>
  </property>
</Properties>
</file>