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BAD1" w14:textId="20C55884" w:rsidR="002D7DCB" w:rsidRPr="000D2122" w:rsidRDefault="00400539" w:rsidP="000D2122">
      <w:pPr>
        <w:pStyle w:val="Titel"/>
        <w:rPr>
          <w:rFonts w:ascii="Arial" w:hAnsi="Arial" w:cs="Arial"/>
          <w:sz w:val="32"/>
          <w:szCs w:val="32"/>
        </w:rPr>
      </w:pPr>
      <w:r w:rsidRPr="000D2122">
        <w:rPr>
          <w:rFonts w:ascii="Arial" w:hAnsi="Arial" w:cs="Arial"/>
          <w:noProof/>
          <w:sz w:val="32"/>
          <w:szCs w:val="32"/>
          <w:lang w:bidi="ar-SA"/>
        </w:rPr>
        <w:drawing>
          <wp:anchor distT="0" distB="0" distL="114300" distR="114300" simplePos="0" relativeHeight="251658752" behindDoc="1" locked="0" layoutInCell="1" allowOverlap="1" wp14:anchorId="3088940D" wp14:editId="691D7980">
            <wp:simplePos x="0" y="0"/>
            <wp:positionH relativeFrom="page">
              <wp:posOffset>-247650</wp:posOffset>
            </wp:positionH>
            <wp:positionV relativeFrom="page">
              <wp:align>bottom</wp:align>
            </wp:positionV>
            <wp:extent cx="7796530" cy="10672762"/>
            <wp:effectExtent l="0" t="0" r="0"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6530" cy="10672762"/>
                    </a:xfrm>
                    <a:prstGeom prst="rect">
                      <a:avLst/>
                    </a:prstGeom>
                    <a:noFill/>
                  </pic:spPr>
                </pic:pic>
              </a:graphicData>
            </a:graphic>
            <wp14:sizeRelH relativeFrom="page">
              <wp14:pctWidth>0</wp14:pctWidth>
            </wp14:sizeRelH>
            <wp14:sizeRelV relativeFrom="page">
              <wp14:pctHeight>0</wp14:pctHeight>
            </wp14:sizeRelV>
          </wp:anchor>
        </w:drawing>
      </w:r>
      <w:r w:rsidR="00BC6DDF" w:rsidRPr="000D2122">
        <w:rPr>
          <w:rFonts w:ascii="Arial" w:hAnsi="Arial" w:cs="Arial"/>
          <w:sz w:val="32"/>
          <w:szCs w:val="32"/>
        </w:rPr>
        <w:t>Klachtenprocedure Regiotaxi Holland Rijnland</w:t>
      </w:r>
    </w:p>
    <w:p w14:paraId="4B34C0C3" w14:textId="77777777" w:rsidR="002D7DCB" w:rsidRDefault="002D7DCB" w:rsidP="000D2122">
      <w:pPr>
        <w:pStyle w:val="Plattetekst"/>
        <w:spacing w:before="6"/>
        <w:ind w:left="0" w:firstLine="0"/>
        <w:jc w:val="right"/>
        <w:rPr>
          <w:b/>
          <w:sz w:val="32"/>
        </w:rPr>
      </w:pPr>
    </w:p>
    <w:p w14:paraId="41D3D4B4" w14:textId="77777777" w:rsidR="002D7DCB" w:rsidRDefault="00BC6DDF">
      <w:pPr>
        <w:pStyle w:val="Kop1"/>
      </w:pPr>
      <w:r>
        <w:t>ARTIKEL 1. Doelstelling klachtenprocedure</w:t>
      </w:r>
    </w:p>
    <w:p w14:paraId="7693CB63" w14:textId="77777777" w:rsidR="002D7DCB" w:rsidRDefault="00BC6DDF" w:rsidP="00146484">
      <w:pPr>
        <w:pStyle w:val="Lijstalinea"/>
        <w:numPr>
          <w:ilvl w:val="0"/>
          <w:numId w:val="3"/>
        </w:numPr>
        <w:tabs>
          <w:tab w:val="left" w:pos="837"/>
        </w:tabs>
        <w:ind w:left="851" w:right="116"/>
      </w:pPr>
      <w:r>
        <w:t>De klachtenprocedure is opgesteld om de kwaliteit van de uitvoering te bewaken. Daarnaast is het mogelijk dat naar aanleiding van de klachten het vervoersysteem wordt aangepast om nog beter te kunnen inspelen op de behoefte van de</w:t>
      </w:r>
      <w:r w:rsidRPr="00146484">
        <w:t xml:space="preserve"> </w:t>
      </w:r>
      <w:r>
        <w:t>gebruikers.</w:t>
      </w:r>
    </w:p>
    <w:p w14:paraId="1EEE988B" w14:textId="77777777" w:rsidR="002D7DCB" w:rsidRDefault="00BC6DDF" w:rsidP="00146484">
      <w:pPr>
        <w:pStyle w:val="Lijstalinea"/>
        <w:numPr>
          <w:ilvl w:val="0"/>
          <w:numId w:val="3"/>
        </w:numPr>
        <w:tabs>
          <w:tab w:val="left" w:pos="837"/>
        </w:tabs>
        <w:ind w:left="851" w:right="116"/>
      </w:pPr>
      <w:r>
        <w:t>De klachtenprocedure stelt de klant in de gelegenheid een persoonlijke klacht over het systeem te</w:t>
      </w:r>
      <w:r w:rsidRPr="00146484">
        <w:t xml:space="preserve"> </w:t>
      </w:r>
      <w:r>
        <w:t>melden.</w:t>
      </w:r>
    </w:p>
    <w:p w14:paraId="425EBE79" w14:textId="77777777" w:rsidR="002D7DCB" w:rsidRDefault="00BC6DDF" w:rsidP="00146484">
      <w:pPr>
        <w:pStyle w:val="Lijstalinea"/>
        <w:numPr>
          <w:ilvl w:val="0"/>
          <w:numId w:val="3"/>
        </w:numPr>
        <w:tabs>
          <w:tab w:val="left" w:pos="837"/>
        </w:tabs>
        <w:ind w:left="851" w:right="116"/>
      </w:pPr>
      <w:r>
        <w:t>Uitgangspunt van de procedure is</w:t>
      </w:r>
      <w:r w:rsidRPr="00146484">
        <w:t xml:space="preserve"> </w:t>
      </w:r>
      <w:r>
        <w:t>dat:</w:t>
      </w:r>
    </w:p>
    <w:p w14:paraId="4EB44429" w14:textId="77777777" w:rsidR="007B24F0" w:rsidRDefault="00BC6DDF" w:rsidP="00C55A15">
      <w:pPr>
        <w:pStyle w:val="Lijstalinea"/>
        <w:tabs>
          <w:tab w:val="left" w:pos="837"/>
        </w:tabs>
        <w:ind w:left="851" w:right="116" w:firstLine="0"/>
      </w:pPr>
      <w:r>
        <w:t>De reiziger in eerste instantie een persoonlijke klacht indient bij de vervoerder</w:t>
      </w:r>
      <w:r w:rsidR="007B24F0">
        <w:t>.</w:t>
      </w:r>
      <w:r>
        <w:t xml:space="preserve"> </w:t>
      </w:r>
    </w:p>
    <w:p w14:paraId="47BE07B7" w14:textId="0A880DD9" w:rsidR="002D7DCB" w:rsidRDefault="00C55A15" w:rsidP="00C55A15">
      <w:pPr>
        <w:pStyle w:val="Lijstalinea"/>
        <w:tabs>
          <w:tab w:val="left" w:pos="837"/>
        </w:tabs>
        <w:ind w:left="851" w:right="116" w:firstLine="0"/>
      </w:pPr>
      <w:r>
        <w:t>D</w:t>
      </w:r>
      <w:r w:rsidR="00BC6DDF">
        <w:t xml:space="preserve">it kan ook via </w:t>
      </w:r>
      <w:r w:rsidR="00BC6DDF" w:rsidRPr="00C55A15">
        <w:t>de website van Holland</w:t>
      </w:r>
      <w:r w:rsidRPr="00C55A15">
        <w:t xml:space="preserve"> </w:t>
      </w:r>
      <w:r w:rsidR="00BC6DDF" w:rsidRPr="00C55A15">
        <w:t>Rijnland</w:t>
      </w:r>
      <w:r>
        <w:t>,</w:t>
      </w:r>
      <w:r w:rsidRPr="00C55A15">
        <w:t xml:space="preserve"> </w:t>
      </w:r>
      <w:r w:rsidR="00BC6DDF">
        <w:t xml:space="preserve">WMO-ambtenaar </w:t>
      </w:r>
      <w:r w:rsidR="00C16A9E">
        <w:t>van de gemeente</w:t>
      </w:r>
      <w:r>
        <w:t xml:space="preserve"> waarvan de reiziger een WMO-vergoeding ontvangt, de ISD-</w:t>
      </w:r>
      <w:r w:rsidR="00C16A9E">
        <w:t>Bollenstreek of Participe</w:t>
      </w:r>
      <w:r>
        <w:t>.</w:t>
      </w:r>
      <w:r w:rsidR="00C16A9E">
        <w:t xml:space="preserve"> </w:t>
      </w:r>
    </w:p>
    <w:p w14:paraId="603AD690" w14:textId="4A14F1C1" w:rsidR="002D7DCB" w:rsidRDefault="00BC6DDF" w:rsidP="00146484">
      <w:pPr>
        <w:pStyle w:val="Lijstalinea"/>
        <w:numPr>
          <w:ilvl w:val="0"/>
          <w:numId w:val="3"/>
        </w:numPr>
        <w:tabs>
          <w:tab w:val="left" w:pos="837"/>
        </w:tabs>
        <w:ind w:left="851" w:right="116"/>
      </w:pPr>
      <w:r>
        <w:t xml:space="preserve">Indien de afhandeling van de klacht door de vervoerder onbevredigend is, de reiziger in tweede instantie deze klacht indient bij de </w:t>
      </w:r>
      <w:r w:rsidR="009874CD" w:rsidRPr="009874CD">
        <w:t>Geschillencommissie Zorgvervoer en Taxi</w:t>
      </w:r>
      <w:r>
        <w:t xml:space="preserve">, </w:t>
      </w:r>
      <w:r w:rsidR="009874CD">
        <w:t>Postbus 19365, 2500 CJ Den Haag</w:t>
      </w:r>
      <w:r>
        <w:t>.</w:t>
      </w:r>
      <w:r w:rsidR="00C16A9E">
        <w:t xml:space="preserve"> Hieraan zijn kosten verbonden.</w:t>
      </w:r>
    </w:p>
    <w:p w14:paraId="4C463F68" w14:textId="77777777" w:rsidR="002D7DCB" w:rsidRPr="00146484" w:rsidRDefault="002D7DCB" w:rsidP="00146484">
      <w:pPr>
        <w:pStyle w:val="Lijstalinea"/>
        <w:numPr>
          <w:ilvl w:val="0"/>
          <w:numId w:val="3"/>
        </w:numPr>
        <w:tabs>
          <w:tab w:val="left" w:pos="837"/>
        </w:tabs>
        <w:ind w:left="851" w:right="116"/>
      </w:pPr>
    </w:p>
    <w:p w14:paraId="3DFB649A" w14:textId="77777777" w:rsidR="002D7DCB" w:rsidRDefault="00BC6DDF" w:rsidP="00146484">
      <w:pPr>
        <w:pStyle w:val="Kop1"/>
        <w:tabs>
          <w:tab w:val="left" w:pos="837"/>
        </w:tabs>
      </w:pPr>
      <w:r>
        <w:t>ARTIKEL 2. Indienen klacht</w:t>
      </w:r>
    </w:p>
    <w:p w14:paraId="704F5065" w14:textId="77777777" w:rsidR="002D7DCB" w:rsidRDefault="00BC6DDF" w:rsidP="00146484">
      <w:pPr>
        <w:pStyle w:val="Lijstalinea"/>
        <w:numPr>
          <w:ilvl w:val="0"/>
          <w:numId w:val="3"/>
        </w:numPr>
        <w:tabs>
          <w:tab w:val="left" w:pos="837"/>
        </w:tabs>
        <w:ind w:left="851" w:right="116"/>
      </w:pPr>
      <w:r>
        <w:t>Een klacht dient binnen twee maanden na de bestelde en/of verreden rit te worden ingediend.</w:t>
      </w:r>
    </w:p>
    <w:p w14:paraId="2DCC1479" w14:textId="77A32FCD" w:rsidR="002D7DCB" w:rsidRDefault="00BC6DDF" w:rsidP="00146484">
      <w:pPr>
        <w:pStyle w:val="Lijstalinea"/>
        <w:numPr>
          <w:ilvl w:val="0"/>
          <w:numId w:val="3"/>
        </w:numPr>
        <w:tabs>
          <w:tab w:val="left" w:pos="837"/>
        </w:tabs>
        <w:ind w:left="851" w:right="116"/>
      </w:pPr>
      <w:r w:rsidRPr="00F80B74">
        <w:t>Het indienen van een klacht kan</w:t>
      </w:r>
      <w:r>
        <w:t xml:space="preserve"> </w:t>
      </w:r>
      <w:r w:rsidR="009874CD">
        <w:t>online via de website van</w:t>
      </w:r>
      <w:r w:rsidR="00F80B74">
        <w:t xml:space="preserve"> Regiotaxi</w:t>
      </w:r>
      <w:r w:rsidR="009874CD">
        <w:t xml:space="preserve"> Holland Rijnland, </w:t>
      </w:r>
      <w:r>
        <w:t>e-mail, telefonisch of per post (hiervoor heeft de vervoerder een antwoordnummer</w:t>
      </w:r>
      <w:r w:rsidRPr="00146484">
        <w:t xml:space="preserve"> </w:t>
      </w:r>
      <w:r>
        <w:t>beschikbaar).</w:t>
      </w:r>
    </w:p>
    <w:p w14:paraId="093A4173" w14:textId="77777777" w:rsidR="002D7DCB" w:rsidRDefault="00BC6DDF" w:rsidP="00146484">
      <w:pPr>
        <w:pStyle w:val="Lijstalinea"/>
        <w:numPr>
          <w:ilvl w:val="0"/>
          <w:numId w:val="3"/>
        </w:numPr>
        <w:tabs>
          <w:tab w:val="left" w:pos="837"/>
        </w:tabs>
        <w:ind w:left="851" w:right="116"/>
      </w:pPr>
      <w:r>
        <w:t>Bij de melding dienen minimaal de volgende gegevens te worden</w:t>
      </w:r>
      <w:r w:rsidRPr="00146484">
        <w:t xml:space="preserve"> </w:t>
      </w:r>
      <w:r>
        <w:t>vermeld:</w:t>
      </w:r>
    </w:p>
    <w:p w14:paraId="1AED83F0" w14:textId="77777777" w:rsidR="002D7DCB" w:rsidRDefault="00BC6DDF" w:rsidP="00C55A15">
      <w:pPr>
        <w:pStyle w:val="Lijstalinea"/>
        <w:numPr>
          <w:ilvl w:val="0"/>
          <w:numId w:val="5"/>
        </w:numPr>
        <w:tabs>
          <w:tab w:val="left" w:pos="837"/>
        </w:tabs>
        <w:ind w:right="116"/>
      </w:pPr>
      <w:r>
        <w:t>naam en adres van de</w:t>
      </w:r>
      <w:r w:rsidRPr="00146484">
        <w:t xml:space="preserve"> </w:t>
      </w:r>
      <w:r>
        <w:t>reiziger;</w:t>
      </w:r>
    </w:p>
    <w:p w14:paraId="24EB59A4" w14:textId="77777777" w:rsidR="002D7DCB" w:rsidRDefault="00BC6DDF" w:rsidP="00C55A15">
      <w:pPr>
        <w:pStyle w:val="Lijstalinea"/>
        <w:numPr>
          <w:ilvl w:val="0"/>
          <w:numId w:val="5"/>
        </w:numPr>
        <w:tabs>
          <w:tab w:val="left" w:pos="837"/>
        </w:tabs>
        <w:ind w:right="116"/>
      </w:pPr>
      <w:r>
        <w:t>(indien van toepassing) pasnummer van de</w:t>
      </w:r>
      <w:r w:rsidRPr="00146484">
        <w:t xml:space="preserve"> </w:t>
      </w:r>
      <w:r>
        <w:t>reiziger;</w:t>
      </w:r>
    </w:p>
    <w:p w14:paraId="73DABF0B" w14:textId="77777777" w:rsidR="002D7DCB" w:rsidRDefault="00BC6DDF" w:rsidP="00C55A15">
      <w:pPr>
        <w:pStyle w:val="Lijstalinea"/>
        <w:numPr>
          <w:ilvl w:val="0"/>
          <w:numId w:val="5"/>
        </w:numPr>
        <w:tabs>
          <w:tab w:val="left" w:pos="837"/>
        </w:tabs>
        <w:ind w:right="116"/>
      </w:pPr>
      <w:r>
        <w:t>datum van de</w:t>
      </w:r>
      <w:r w:rsidRPr="00146484">
        <w:t xml:space="preserve"> </w:t>
      </w:r>
      <w:r>
        <w:t>rit;</w:t>
      </w:r>
    </w:p>
    <w:p w14:paraId="29DFFA5D" w14:textId="77777777" w:rsidR="002D7DCB" w:rsidRDefault="00BC6DDF" w:rsidP="00C55A15">
      <w:pPr>
        <w:pStyle w:val="Lijstalinea"/>
        <w:numPr>
          <w:ilvl w:val="0"/>
          <w:numId w:val="5"/>
        </w:numPr>
        <w:tabs>
          <w:tab w:val="left" w:pos="837"/>
        </w:tabs>
        <w:ind w:right="116"/>
      </w:pPr>
      <w:r>
        <w:t>vertrektijdstip en</w:t>
      </w:r>
      <w:r w:rsidRPr="00146484">
        <w:t xml:space="preserve"> </w:t>
      </w:r>
      <w:r>
        <w:t>–adres;</w:t>
      </w:r>
    </w:p>
    <w:p w14:paraId="109494E2" w14:textId="77777777" w:rsidR="002D7DCB" w:rsidRDefault="00BC6DDF" w:rsidP="00C55A15">
      <w:pPr>
        <w:pStyle w:val="Lijstalinea"/>
        <w:numPr>
          <w:ilvl w:val="0"/>
          <w:numId w:val="5"/>
        </w:numPr>
        <w:tabs>
          <w:tab w:val="left" w:pos="837"/>
        </w:tabs>
        <w:ind w:right="116"/>
      </w:pPr>
      <w:r>
        <w:t>een omschrijving van de</w:t>
      </w:r>
      <w:r w:rsidRPr="00146484">
        <w:t xml:space="preserve"> </w:t>
      </w:r>
      <w:r>
        <w:t>klacht;</w:t>
      </w:r>
    </w:p>
    <w:p w14:paraId="2F206670" w14:textId="77777777" w:rsidR="002D7DCB" w:rsidRDefault="00BC6DDF" w:rsidP="00146484">
      <w:pPr>
        <w:pStyle w:val="Lijstalinea"/>
        <w:numPr>
          <w:ilvl w:val="0"/>
          <w:numId w:val="3"/>
        </w:numPr>
        <w:tabs>
          <w:tab w:val="left" w:pos="837"/>
        </w:tabs>
        <w:ind w:left="851" w:right="116"/>
      </w:pPr>
      <w:bookmarkStart w:id="0" w:name="_Hlk96413481"/>
      <w:r>
        <w:t>De indiener krijgt bij de ontvangstbevestiging een overzicht van het verdere verloop van de</w:t>
      </w:r>
      <w:r w:rsidRPr="00146484">
        <w:t xml:space="preserve"> </w:t>
      </w:r>
      <w:r>
        <w:t>procedure.</w:t>
      </w:r>
    </w:p>
    <w:bookmarkEnd w:id="0"/>
    <w:p w14:paraId="0906A358" w14:textId="77777777" w:rsidR="002D7DCB" w:rsidRDefault="002D7DCB" w:rsidP="00146484">
      <w:pPr>
        <w:pStyle w:val="Plattetekst"/>
        <w:tabs>
          <w:tab w:val="left" w:pos="837"/>
        </w:tabs>
        <w:spacing w:before="1"/>
        <w:ind w:left="0" w:firstLine="0"/>
        <w:rPr>
          <w:sz w:val="27"/>
        </w:rPr>
      </w:pPr>
    </w:p>
    <w:p w14:paraId="5EB5137A" w14:textId="77777777" w:rsidR="002D7DCB" w:rsidRDefault="00BC6DDF" w:rsidP="00146484">
      <w:pPr>
        <w:pStyle w:val="Kop1"/>
        <w:tabs>
          <w:tab w:val="left" w:pos="837"/>
        </w:tabs>
      </w:pPr>
      <w:r>
        <w:t>ARTIKEL 3: Afhandeling van de klacht door de vervoerder</w:t>
      </w:r>
    </w:p>
    <w:p w14:paraId="63B9051D" w14:textId="77777777" w:rsidR="002D7DCB" w:rsidRDefault="00BC6DDF" w:rsidP="00146484">
      <w:pPr>
        <w:pStyle w:val="Lijstalinea"/>
        <w:numPr>
          <w:ilvl w:val="0"/>
          <w:numId w:val="3"/>
        </w:numPr>
        <w:tabs>
          <w:tab w:val="left" w:pos="837"/>
        </w:tabs>
        <w:ind w:left="851" w:right="116"/>
      </w:pPr>
      <w:r>
        <w:t>De vervoerder zorgt voor een adequate afhandeling van de klacht binnen tien werkdagen na ontvangst van de</w:t>
      </w:r>
      <w:r w:rsidRPr="00146484">
        <w:t xml:space="preserve"> </w:t>
      </w:r>
      <w:r>
        <w:t>melding.</w:t>
      </w:r>
    </w:p>
    <w:p w14:paraId="4C06028D" w14:textId="1BCC2E62" w:rsidR="002D7DCB" w:rsidRDefault="00BC6DDF" w:rsidP="00146484">
      <w:pPr>
        <w:pStyle w:val="Lijstalinea"/>
        <w:numPr>
          <w:ilvl w:val="0"/>
          <w:numId w:val="3"/>
        </w:numPr>
        <w:tabs>
          <w:tab w:val="left" w:pos="837"/>
        </w:tabs>
        <w:ind w:left="851" w:right="116"/>
      </w:pPr>
      <w:r>
        <w:t>De klacht wordt door de vervoerder</w:t>
      </w:r>
      <w:r w:rsidR="00C16A9E">
        <w:t xml:space="preserve"> bij voorkeur</w:t>
      </w:r>
      <w:r>
        <w:t xml:space="preserve"> telefonisch of </w:t>
      </w:r>
      <w:r w:rsidR="00C16A9E">
        <w:t xml:space="preserve">eventueel </w:t>
      </w:r>
      <w:r>
        <w:t>per brief afgehandeld. Een brief wordt aan de indiener van de klacht per post of e-mail</w:t>
      </w:r>
      <w:r w:rsidRPr="00146484">
        <w:t xml:space="preserve"> </w:t>
      </w:r>
      <w:r>
        <w:t>gezonden.</w:t>
      </w:r>
    </w:p>
    <w:p w14:paraId="1D9CACF9" w14:textId="77777777" w:rsidR="002D7DCB" w:rsidRDefault="00BC6DDF" w:rsidP="00146484">
      <w:pPr>
        <w:pStyle w:val="Lijstalinea"/>
        <w:numPr>
          <w:ilvl w:val="0"/>
          <w:numId w:val="3"/>
        </w:numPr>
        <w:tabs>
          <w:tab w:val="left" w:pos="837"/>
        </w:tabs>
        <w:ind w:left="851" w:right="116"/>
      </w:pPr>
      <w:r>
        <w:t>Vervoerder draagt zorg voor een goede archivering van de klachten en beantwoording</w:t>
      </w:r>
      <w:r w:rsidRPr="00146484">
        <w:t xml:space="preserve"> </w:t>
      </w:r>
      <w:r>
        <w:t>daarvan.</w:t>
      </w:r>
    </w:p>
    <w:p w14:paraId="1EA48674" w14:textId="77777777" w:rsidR="002D7DCB" w:rsidRDefault="00BC6DDF" w:rsidP="00146484">
      <w:pPr>
        <w:pStyle w:val="Lijstalinea"/>
        <w:numPr>
          <w:ilvl w:val="0"/>
          <w:numId w:val="3"/>
        </w:numPr>
        <w:tabs>
          <w:tab w:val="left" w:pos="837"/>
        </w:tabs>
        <w:ind w:left="851" w:right="116"/>
      </w:pPr>
      <w:r>
        <w:t>Vervoerder zorgt ervoor dat opdrachtgever de ontvangen klachten en de voortgang van de afhandeling hiervan real time, digitaal kan</w:t>
      </w:r>
      <w:r w:rsidRPr="00146484">
        <w:t xml:space="preserve"> </w:t>
      </w:r>
      <w:r>
        <w:t>volgen.</w:t>
      </w:r>
    </w:p>
    <w:p w14:paraId="28C6DA3F" w14:textId="77777777" w:rsidR="002D7DCB" w:rsidRDefault="00BC6DDF" w:rsidP="00146484">
      <w:pPr>
        <w:pStyle w:val="Lijstalinea"/>
        <w:numPr>
          <w:ilvl w:val="0"/>
          <w:numId w:val="3"/>
        </w:numPr>
        <w:tabs>
          <w:tab w:val="left" w:pos="837"/>
        </w:tabs>
        <w:ind w:left="851" w:right="116"/>
      </w:pPr>
      <w:r>
        <w:t>Een overzicht van de klachten maakt deel uit van de managementrapportages en wordt in de maandelijkse reguliere overleggen met opdrachtgever</w:t>
      </w:r>
      <w:r w:rsidRPr="00146484">
        <w:t xml:space="preserve"> </w:t>
      </w:r>
      <w:r>
        <w:t>besproken.</w:t>
      </w:r>
    </w:p>
    <w:p w14:paraId="6FAF6F03" w14:textId="4D6A146E" w:rsidR="002D7DCB" w:rsidRDefault="00BC6DDF" w:rsidP="00146484">
      <w:pPr>
        <w:pStyle w:val="Lijstalinea"/>
        <w:numPr>
          <w:ilvl w:val="0"/>
          <w:numId w:val="3"/>
        </w:numPr>
        <w:tabs>
          <w:tab w:val="left" w:pos="837"/>
        </w:tabs>
        <w:ind w:left="851" w:right="116"/>
      </w:pPr>
      <w:r>
        <w:t>De vervoerder dient in deze brief de klacht niet</w:t>
      </w:r>
      <w:r w:rsidR="00C55A15">
        <w:t xml:space="preserve"> </w:t>
      </w:r>
      <w:r>
        <w:t>ontvankelijk, gegrond, gedeeltelijk gegrond of ongegrond te</w:t>
      </w:r>
      <w:r w:rsidRPr="00146484">
        <w:t xml:space="preserve"> </w:t>
      </w:r>
      <w:r>
        <w:t>verklaren.</w:t>
      </w:r>
    </w:p>
    <w:p w14:paraId="3842B4E9" w14:textId="77777777" w:rsidR="002D7DCB" w:rsidRDefault="00BC6DDF" w:rsidP="00146484">
      <w:pPr>
        <w:pStyle w:val="Lijstalinea"/>
        <w:numPr>
          <w:ilvl w:val="0"/>
          <w:numId w:val="3"/>
        </w:numPr>
        <w:tabs>
          <w:tab w:val="left" w:pos="837"/>
        </w:tabs>
        <w:ind w:left="851" w:right="116"/>
      </w:pPr>
      <w:r>
        <w:t xml:space="preserve">De vervoerder bepaalt in beginsel of een klacht al dan niet gegrond wordt verklaard. Indien een klacht niet ontvankelijk, gedeeltelijk gegrond of ongegrond wordt verklaard </w:t>
      </w:r>
      <w:r>
        <w:lastRenderedPageBreak/>
        <w:t>gebeurt dit nadrukkelijk in overleg met de</w:t>
      </w:r>
      <w:r w:rsidRPr="00146484">
        <w:t xml:space="preserve"> </w:t>
      </w:r>
      <w:r>
        <w:t>opdrachtgever.</w:t>
      </w:r>
    </w:p>
    <w:p w14:paraId="72231AFE" w14:textId="77777777" w:rsidR="002D7DCB" w:rsidRDefault="002D7DCB" w:rsidP="00146484">
      <w:pPr>
        <w:tabs>
          <w:tab w:val="left" w:pos="837"/>
        </w:tabs>
        <w:jc w:val="both"/>
      </w:pPr>
    </w:p>
    <w:p w14:paraId="10A87372" w14:textId="575B2D02" w:rsidR="00B667BE" w:rsidRDefault="00400539" w:rsidP="00146484">
      <w:pPr>
        <w:pStyle w:val="Lijstalinea"/>
        <w:numPr>
          <w:ilvl w:val="0"/>
          <w:numId w:val="3"/>
        </w:numPr>
        <w:tabs>
          <w:tab w:val="left" w:pos="837"/>
        </w:tabs>
        <w:ind w:left="851" w:right="116"/>
      </w:pPr>
      <w:r>
        <w:rPr>
          <w:noProof/>
          <w:lang w:bidi="ar-SA"/>
        </w:rPr>
        <w:drawing>
          <wp:anchor distT="0" distB="0" distL="114300" distR="114300" simplePos="0" relativeHeight="251659264" behindDoc="1" locked="0" layoutInCell="1" allowOverlap="1" wp14:anchorId="527D6B42" wp14:editId="2ACB2581">
            <wp:simplePos x="0" y="0"/>
            <wp:positionH relativeFrom="margin">
              <wp:posOffset>74613</wp:posOffset>
            </wp:positionH>
            <wp:positionV relativeFrom="margin">
              <wp:posOffset>-800100</wp:posOffset>
            </wp:positionV>
            <wp:extent cx="6633845" cy="8653463"/>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0339" cy="8661934"/>
                    </a:xfrm>
                    <a:prstGeom prst="rect">
                      <a:avLst/>
                    </a:prstGeom>
                    <a:noFill/>
                  </pic:spPr>
                </pic:pic>
              </a:graphicData>
            </a:graphic>
            <wp14:sizeRelH relativeFrom="page">
              <wp14:pctWidth>0</wp14:pctWidth>
            </wp14:sizeRelH>
            <wp14:sizeRelV relativeFrom="page">
              <wp14:pctHeight>0</wp14:pctHeight>
            </wp14:sizeRelV>
          </wp:anchor>
        </w:drawing>
      </w:r>
      <w:r w:rsidR="00B667BE">
        <w:t xml:space="preserve">Indien een klacht gegrond wordt verklaard ontvang de reiziger de eigen bijdrage van de betreffende rit retour. Dit gebeurt ook nadat een in eerste instantie door de vervoerder </w:t>
      </w:r>
      <w:r w:rsidR="00B667BE" w:rsidRPr="00B667BE">
        <w:t>niet ontvankelijk, gedeeltelijk gegrond of ongegrond</w:t>
      </w:r>
      <w:r w:rsidR="00B667BE">
        <w:t xml:space="preserve"> verklaarde klacht in het overleg met opdrachtgever alsnog gerond wordt verklaard.</w:t>
      </w:r>
    </w:p>
    <w:p w14:paraId="22182AF1" w14:textId="60935FDD" w:rsidR="00B667BE" w:rsidRDefault="00B667BE" w:rsidP="00146484">
      <w:pPr>
        <w:pStyle w:val="Lijstalinea"/>
        <w:numPr>
          <w:ilvl w:val="0"/>
          <w:numId w:val="3"/>
        </w:numPr>
        <w:tabs>
          <w:tab w:val="left" w:pos="837"/>
        </w:tabs>
        <w:ind w:left="851" w:right="116"/>
      </w:pPr>
      <w:r>
        <w:t>Indien het bov</w:t>
      </w:r>
      <w:r w:rsidR="00146484">
        <w:t>enstaande het geval is inform</w:t>
      </w:r>
      <w:r>
        <w:t>eert vervoerder de reiziger hierover per omgaande.</w:t>
      </w:r>
    </w:p>
    <w:p w14:paraId="47CF85FF" w14:textId="77777777" w:rsidR="002D7DCB" w:rsidRDefault="00BC6DDF" w:rsidP="00146484">
      <w:pPr>
        <w:pStyle w:val="Lijstalinea"/>
        <w:numPr>
          <w:ilvl w:val="0"/>
          <w:numId w:val="3"/>
        </w:numPr>
        <w:tabs>
          <w:tab w:val="left" w:pos="837"/>
        </w:tabs>
        <w:ind w:left="851" w:right="116"/>
      </w:pPr>
      <w:r>
        <w:t>Indien de klant niet tevreden is met de afhandeling van de klacht kan deze zich wenden tot de beheersorganisatie van de Regiotaxi Holland Rijnland. Dat kan uitsluitend schriftelijk bij Holland Rijnland, Postbus 558, 2300 AN Leiden, onder vermelding van klacht Regiotaxi Holland</w:t>
      </w:r>
      <w:r w:rsidRPr="00146484">
        <w:t xml:space="preserve"> </w:t>
      </w:r>
      <w:r>
        <w:t>Rijnland.</w:t>
      </w:r>
    </w:p>
    <w:p w14:paraId="7F546E0F" w14:textId="77777777" w:rsidR="002D7DCB" w:rsidRDefault="002D7DCB" w:rsidP="00146484">
      <w:pPr>
        <w:pStyle w:val="Plattetekst"/>
        <w:tabs>
          <w:tab w:val="left" w:pos="837"/>
        </w:tabs>
        <w:spacing w:before="0"/>
        <w:ind w:left="0" w:firstLine="0"/>
        <w:rPr>
          <w:sz w:val="24"/>
        </w:rPr>
      </w:pPr>
    </w:p>
    <w:p w14:paraId="650F4143" w14:textId="77777777" w:rsidR="002D7DCB" w:rsidRDefault="002D7DCB" w:rsidP="00146484">
      <w:pPr>
        <w:pStyle w:val="Plattetekst"/>
        <w:tabs>
          <w:tab w:val="left" w:pos="837"/>
        </w:tabs>
        <w:spacing w:before="2"/>
        <w:ind w:left="0" w:firstLine="0"/>
        <w:rPr>
          <w:sz w:val="30"/>
        </w:rPr>
      </w:pPr>
    </w:p>
    <w:p w14:paraId="0EFD1841" w14:textId="77777777" w:rsidR="007B24F0" w:rsidRDefault="00BC6DDF" w:rsidP="00146484">
      <w:pPr>
        <w:pStyle w:val="Kop1"/>
        <w:tabs>
          <w:tab w:val="left" w:pos="837"/>
        </w:tabs>
      </w:pPr>
      <w:r>
        <w:t xml:space="preserve">ARTIKEL 4: Bezwaar op afhandeling persoonlijke klachten: geschillencommissie </w:t>
      </w:r>
    </w:p>
    <w:p w14:paraId="1547A572" w14:textId="131AD176" w:rsidR="002D7DCB" w:rsidRDefault="007B24F0" w:rsidP="00146484">
      <w:pPr>
        <w:pStyle w:val="Kop1"/>
        <w:tabs>
          <w:tab w:val="left" w:pos="837"/>
        </w:tabs>
      </w:pPr>
      <w:r>
        <w:tab/>
      </w:r>
      <w:r>
        <w:tab/>
        <w:t xml:space="preserve">zorgvervoer en </w:t>
      </w:r>
      <w:r w:rsidR="00BC6DDF">
        <w:t>taxi</w:t>
      </w:r>
    </w:p>
    <w:p w14:paraId="78A2D4C9" w14:textId="4F41DBDE" w:rsidR="002D7DCB" w:rsidRDefault="00BC6DDF" w:rsidP="00146484">
      <w:pPr>
        <w:pStyle w:val="Lijstalinea"/>
        <w:numPr>
          <w:ilvl w:val="0"/>
          <w:numId w:val="3"/>
        </w:numPr>
        <w:tabs>
          <w:tab w:val="left" w:pos="837"/>
        </w:tabs>
        <w:ind w:left="851" w:right="116"/>
      </w:pPr>
      <w:r>
        <w:t>Indien klager zich niet kan verenigen met de klachtafhandeling, dan kan binnen drie weken na dagtekening van de schriftelijke afhandeling in eerste aanleg een bezwaarschrift worden ingediend via het projectsecretariaat bij de Geschillencommissie</w:t>
      </w:r>
      <w:r w:rsidRPr="00146484">
        <w:t xml:space="preserve"> </w:t>
      </w:r>
      <w:r w:rsidR="00930985" w:rsidRPr="00146484">
        <w:t xml:space="preserve">Zorgvervoer en </w:t>
      </w:r>
      <w:r>
        <w:t>Taxi.</w:t>
      </w:r>
    </w:p>
    <w:p w14:paraId="19CA2313" w14:textId="14D1C264" w:rsidR="002D7DCB" w:rsidRDefault="00BC6DDF" w:rsidP="00146484">
      <w:pPr>
        <w:pStyle w:val="Lijstalinea"/>
        <w:numPr>
          <w:ilvl w:val="0"/>
          <w:numId w:val="3"/>
        </w:numPr>
        <w:tabs>
          <w:tab w:val="left" w:pos="837"/>
        </w:tabs>
        <w:ind w:left="851" w:right="116"/>
      </w:pPr>
      <w:r>
        <w:t xml:space="preserve">Indienen kan uitsluitend schriftelijk via </w:t>
      </w:r>
      <w:r w:rsidR="009874CD" w:rsidRPr="009874CD">
        <w:t>Geschillencommissie Zorgvervoer en Taxi</w:t>
      </w:r>
      <w:r w:rsidR="009874CD">
        <w:t>, Postbus 19365, 2500 CJ Den Haag</w:t>
      </w:r>
      <w:r>
        <w:t>. Onder duidelijke vermelding van “Geschil Regiotaxi Holland</w:t>
      </w:r>
      <w:r w:rsidRPr="00146484">
        <w:t xml:space="preserve"> </w:t>
      </w:r>
      <w:r>
        <w:t>Rijnland”.</w:t>
      </w:r>
    </w:p>
    <w:p w14:paraId="7AB053B6" w14:textId="77777777" w:rsidR="002D7DCB" w:rsidRDefault="00BC6DDF" w:rsidP="00146484">
      <w:pPr>
        <w:pStyle w:val="Lijstalinea"/>
        <w:numPr>
          <w:ilvl w:val="0"/>
          <w:numId w:val="3"/>
        </w:numPr>
        <w:tabs>
          <w:tab w:val="left" w:pos="837"/>
        </w:tabs>
        <w:ind w:left="851" w:right="116"/>
      </w:pPr>
      <w:r>
        <w:t>Het bezwaarschrift dient door klager te worden ondertekend en bevat</w:t>
      </w:r>
      <w:r w:rsidRPr="00146484">
        <w:t xml:space="preserve"> </w:t>
      </w:r>
      <w:r>
        <w:t>tenminste:</w:t>
      </w:r>
    </w:p>
    <w:p w14:paraId="598855B7" w14:textId="77777777" w:rsidR="002D7DCB" w:rsidRDefault="00BC6DDF" w:rsidP="00146484">
      <w:pPr>
        <w:pStyle w:val="Lijstalinea"/>
        <w:numPr>
          <w:ilvl w:val="0"/>
          <w:numId w:val="1"/>
        </w:numPr>
        <w:tabs>
          <w:tab w:val="left" w:pos="837"/>
          <w:tab w:val="left" w:pos="1196"/>
          <w:tab w:val="left" w:pos="1197"/>
        </w:tabs>
        <w:ind w:hanging="361"/>
        <w:jc w:val="left"/>
      </w:pPr>
      <w:r>
        <w:t>naam en adres van de</w:t>
      </w:r>
      <w:r>
        <w:rPr>
          <w:spacing w:val="-6"/>
        </w:rPr>
        <w:t xml:space="preserve"> </w:t>
      </w:r>
      <w:r>
        <w:t>reiziger;</w:t>
      </w:r>
    </w:p>
    <w:p w14:paraId="5E4D3D32" w14:textId="77777777" w:rsidR="002D7DCB" w:rsidRDefault="00BC6DDF" w:rsidP="00146484">
      <w:pPr>
        <w:pStyle w:val="Lijstalinea"/>
        <w:numPr>
          <w:ilvl w:val="0"/>
          <w:numId w:val="1"/>
        </w:numPr>
        <w:tabs>
          <w:tab w:val="left" w:pos="837"/>
          <w:tab w:val="left" w:pos="1196"/>
          <w:tab w:val="left" w:pos="1197"/>
        </w:tabs>
        <w:spacing w:before="60"/>
        <w:ind w:hanging="361"/>
        <w:jc w:val="left"/>
      </w:pPr>
      <w:r>
        <w:t>(indien van toepassing) pasnummer van de</w:t>
      </w:r>
      <w:r>
        <w:rPr>
          <w:spacing w:val="-6"/>
        </w:rPr>
        <w:t xml:space="preserve"> </w:t>
      </w:r>
      <w:r>
        <w:t>reiziger;</w:t>
      </w:r>
    </w:p>
    <w:p w14:paraId="5431A0B2" w14:textId="77777777" w:rsidR="002D7DCB" w:rsidRDefault="00BC6DDF" w:rsidP="00146484">
      <w:pPr>
        <w:pStyle w:val="Lijstalinea"/>
        <w:numPr>
          <w:ilvl w:val="0"/>
          <w:numId w:val="1"/>
        </w:numPr>
        <w:tabs>
          <w:tab w:val="left" w:pos="837"/>
          <w:tab w:val="left" w:pos="1196"/>
          <w:tab w:val="left" w:pos="1197"/>
        </w:tabs>
        <w:spacing w:before="59"/>
        <w:ind w:hanging="361"/>
        <w:jc w:val="left"/>
      </w:pPr>
      <w:r>
        <w:t>datum en kenmerk schriftelijke afhandeling in eerste</w:t>
      </w:r>
      <w:r>
        <w:rPr>
          <w:spacing w:val="-3"/>
        </w:rPr>
        <w:t xml:space="preserve"> </w:t>
      </w:r>
      <w:r>
        <w:t>aanleg;</w:t>
      </w:r>
    </w:p>
    <w:p w14:paraId="0EEEBE55" w14:textId="77777777" w:rsidR="002D7DCB" w:rsidRDefault="00BC6DDF" w:rsidP="00146484">
      <w:pPr>
        <w:pStyle w:val="Lijstalinea"/>
        <w:numPr>
          <w:ilvl w:val="0"/>
          <w:numId w:val="1"/>
        </w:numPr>
        <w:tabs>
          <w:tab w:val="left" w:pos="837"/>
          <w:tab w:val="left" w:pos="1196"/>
          <w:tab w:val="left" w:pos="1197"/>
        </w:tabs>
        <w:spacing w:before="60"/>
        <w:ind w:hanging="361"/>
        <w:jc w:val="left"/>
      </w:pPr>
      <w:r>
        <w:t>een omschrijving van het</w:t>
      </w:r>
      <w:r>
        <w:rPr>
          <w:spacing w:val="-2"/>
        </w:rPr>
        <w:t xml:space="preserve"> </w:t>
      </w:r>
      <w:r>
        <w:t>bezwaar;</w:t>
      </w:r>
    </w:p>
    <w:p w14:paraId="78088B68" w14:textId="77777777" w:rsidR="002D7DCB" w:rsidRDefault="00BC6DDF" w:rsidP="00146484">
      <w:pPr>
        <w:pStyle w:val="Lijstalinea"/>
        <w:numPr>
          <w:ilvl w:val="0"/>
          <w:numId w:val="1"/>
        </w:numPr>
        <w:tabs>
          <w:tab w:val="left" w:pos="837"/>
          <w:tab w:val="left" w:pos="1196"/>
          <w:tab w:val="left" w:pos="1197"/>
        </w:tabs>
        <w:spacing w:before="60"/>
        <w:ind w:hanging="361"/>
        <w:jc w:val="left"/>
      </w:pPr>
      <w:r>
        <w:t>een kopie van de brief inzake de afhandeling van de</w:t>
      </w:r>
      <w:r>
        <w:rPr>
          <w:spacing w:val="-6"/>
        </w:rPr>
        <w:t xml:space="preserve"> </w:t>
      </w:r>
      <w:r>
        <w:t>klacht.</w:t>
      </w:r>
    </w:p>
    <w:p w14:paraId="7AD90E63" w14:textId="77777777" w:rsidR="002D7DCB" w:rsidRDefault="00BC6DDF" w:rsidP="00146484">
      <w:pPr>
        <w:pStyle w:val="Lijstalinea"/>
        <w:numPr>
          <w:ilvl w:val="0"/>
          <w:numId w:val="3"/>
        </w:numPr>
        <w:tabs>
          <w:tab w:val="left" w:pos="837"/>
        </w:tabs>
        <w:ind w:hanging="361"/>
        <w:jc w:val="left"/>
      </w:pPr>
      <w:r>
        <w:t>Vanaf dat moment wordt de procedure van de geschillencommissie</w:t>
      </w:r>
      <w:r w:rsidRPr="00146484">
        <w:t xml:space="preserve"> </w:t>
      </w:r>
      <w:r>
        <w:t>gevolgd.</w:t>
      </w:r>
    </w:p>
    <w:p w14:paraId="78A9479C" w14:textId="17574E79" w:rsidR="00B667BE" w:rsidRDefault="00B667BE" w:rsidP="00146484">
      <w:pPr>
        <w:pStyle w:val="Lijstalinea"/>
        <w:tabs>
          <w:tab w:val="left" w:pos="837"/>
        </w:tabs>
        <w:spacing w:before="0"/>
        <w:ind w:left="851" w:right="116" w:firstLine="0"/>
      </w:pPr>
      <w:r>
        <w:t>Aan het indienen van een klacht bij de geschillencommissie zijn kosten verbonden.</w:t>
      </w:r>
    </w:p>
    <w:p w14:paraId="652823CF" w14:textId="4C219968" w:rsidR="00B667BE" w:rsidRDefault="00B667BE" w:rsidP="00146484">
      <w:pPr>
        <w:pStyle w:val="Lijstalinea"/>
        <w:tabs>
          <w:tab w:val="left" w:pos="837"/>
        </w:tabs>
        <w:spacing w:before="0"/>
        <w:ind w:left="851" w:right="116" w:firstLine="0"/>
      </w:pPr>
      <w:r>
        <w:t xml:space="preserve">(zie </w:t>
      </w:r>
      <w:r w:rsidR="00C55A15">
        <w:t>voor</w:t>
      </w:r>
      <w:r>
        <w:t xml:space="preserve"> de procedure en kosten </w:t>
      </w:r>
      <w:hyperlink r:id="rId10" w:history="1">
        <w:r w:rsidRPr="00146484">
          <w:t>https://www.tx-keur.nl/geschillencommissie-</w:t>
        </w:r>
      </w:hyperlink>
      <w:r>
        <w:t xml:space="preserve">   </w:t>
      </w:r>
    </w:p>
    <w:p w14:paraId="7409E4AC" w14:textId="76A99D7B" w:rsidR="002D7DCB" w:rsidRDefault="00B667BE" w:rsidP="00146484">
      <w:pPr>
        <w:pStyle w:val="Lijstalinea"/>
        <w:tabs>
          <w:tab w:val="left" w:pos="837"/>
        </w:tabs>
        <w:spacing w:before="0"/>
        <w:ind w:left="851" w:right="116" w:firstLine="0"/>
      </w:pPr>
      <w:r w:rsidRPr="00B667BE">
        <w:t>zorgvervoer-en-taxi-tx-keur</w:t>
      </w:r>
      <w:r w:rsidR="00C55A15">
        <w:t>).</w:t>
      </w:r>
    </w:p>
    <w:p w14:paraId="49ABFDC0" w14:textId="77777777" w:rsidR="00146484" w:rsidRPr="00B667BE" w:rsidRDefault="00146484" w:rsidP="00146484">
      <w:pPr>
        <w:pStyle w:val="Lijstalinea"/>
        <w:tabs>
          <w:tab w:val="left" w:pos="837"/>
        </w:tabs>
        <w:spacing w:before="0"/>
        <w:ind w:left="851" w:right="116" w:firstLine="0"/>
        <w:rPr>
          <w:sz w:val="32"/>
        </w:rPr>
      </w:pPr>
    </w:p>
    <w:p w14:paraId="3A968C4D" w14:textId="77777777" w:rsidR="002D7DCB" w:rsidRDefault="00BC6DDF" w:rsidP="00146484">
      <w:pPr>
        <w:pStyle w:val="Kop1"/>
        <w:tabs>
          <w:tab w:val="left" w:pos="837"/>
        </w:tabs>
      </w:pPr>
      <w:r>
        <w:t>ARTIKEL 5: Overige bepalingen</w:t>
      </w:r>
    </w:p>
    <w:p w14:paraId="3C913C84" w14:textId="3BA07B2D" w:rsidR="002D7DCB" w:rsidRDefault="00BC6DDF" w:rsidP="00146484">
      <w:pPr>
        <w:pStyle w:val="Lijstalinea"/>
        <w:numPr>
          <w:ilvl w:val="0"/>
          <w:numId w:val="3"/>
        </w:numPr>
        <w:tabs>
          <w:tab w:val="left" w:pos="837"/>
        </w:tabs>
        <w:ind w:left="851" w:right="116"/>
      </w:pPr>
      <w:r>
        <w:t>Een indiener van een klacht of bezwaar behoudt in alle gevallen de mogelijkheid zich</w:t>
      </w:r>
      <w:r w:rsidR="00146484">
        <w:t xml:space="preserve"> </w:t>
      </w:r>
      <w:r>
        <w:t>te wenden tot een andere daartoe geëigende instantie die de klacht in behandeling neemt, zoals bijvoorbeeld de bevoegde rechter, de Rijksverkeersinspectie of andere daartoe bevoegde instanties /</w:t>
      </w:r>
      <w:r>
        <w:rPr>
          <w:spacing w:val="-3"/>
        </w:rPr>
        <w:t xml:space="preserve"> </w:t>
      </w:r>
      <w:r>
        <w:t>organen.</w:t>
      </w:r>
    </w:p>
    <w:p w14:paraId="2ACB65ED" w14:textId="77777777" w:rsidR="002D7DCB" w:rsidRDefault="00BC6DDF" w:rsidP="00146484">
      <w:pPr>
        <w:pStyle w:val="Lijstalinea"/>
        <w:numPr>
          <w:ilvl w:val="0"/>
          <w:numId w:val="3"/>
        </w:numPr>
        <w:tabs>
          <w:tab w:val="left" w:pos="837"/>
        </w:tabs>
        <w:spacing w:before="62" w:line="237" w:lineRule="auto"/>
        <w:ind w:left="851" w:right="112"/>
      </w:pPr>
      <w:r>
        <w:t>Deze klachtenprocedure ligt ter inzage bij alle bij het vervoersysteem betrokken partijen en wordt op verzoek (gratis)</w:t>
      </w:r>
      <w:r>
        <w:rPr>
          <w:spacing w:val="-6"/>
        </w:rPr>
        <w:t xml:space="preserve"> </w:t>
      </w:r>
      <w:r>
        <w:t>toegezonden.</w:t>
      </w:r>
    </w:p>
    <w:p w14:paraId="581203FF" w14:textId="302E5291" w:rsidR="002D7DCB" w:rsidRDefault="00BC6DDF" w:rsidP="00146484">
      <w:pPr>
        <w:pStyle w:val="Lijstalinea"/>
        <w:numPr>
          <w:ilvl w:val="0"/>
          <w:numId w:val="3"/>
        </w:numPr>
        <w:tabs>
          <w:tab w:val="left" w:pos="837"/>
        </w:tabs>
        <w:ind w:left="851" w:hanging="361"/>
      </w:pPr>
      <w:r>
        <w:t>De klachtenprocedure treedt in werking op 1 januari</w:t>
      </w:r>
      <w:r>
        <w:rPr>
          <w:spacing w:val="-7"/>
        </w:rPr>
        <w:t xml:space="preserve"> </w:t>
      </w:r>
      <w:r w:rsidR="00B667BE">
        <w:t>2023</w:t>
      </w:r>
      <w:r>
        <w:t>.</w:t>
      </w:r>
    </w:p>
    <w:p w14:paraId="463031BE" w14:textId="77777777" w:rsidR="002D7DCB" w:rsidRDefault="00BC6DDF" w:rsidP="00146484">
      <w:pPr>
        <w:pStyle w:val="Lijstalinea"/>
        <w:numPr>
          <w:ilvl w:val="0"/>
          <w:numId w:val="3"/>
        </w:numPr>
        <w:tabs>
          <w:tab w:val="left" w:pos="837"/>
        </w:tabs>
        <w:spacing w:before="57"/>
        <w:ind w:left="851" w:right="116"/>
      </w:pPr>
      <w:r>
        <w:t>Deze klachtenprocedure kan worden aangehaald als “Klachtenprocedure Regiotaxi Holland</w:t>
      </w:r>
      <w:r>
        <w:rPr>
          <w:spacing w:val="-1"/>
        </w:rPr>
        <w:t xml:space="preserve"> </w:t>
      </w:r>
      <w:r>
        <w:t>Rijnland”</w:t>
      </w:r>
    </w:p>
    <w:sectPr w:rsidR="002D7DCB">
      <w:footerReference w:type="default" r:id="rId11"/>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2BFB" w14:textId="77777777" w:rsidR="003962D6" w:rsidRDefault="003962D6" w:rsidP="00B83B79">
      <w:r>
        <w:separator/>
      </w:r>
    </w:p>
  </w:endnote>
  <w:endnote w:type="continuationSeparator" w:id="0">
    <w:p w14:paraId="67FE78A3" w14:textId="77777777" w:rsidR="003962D6" w:rsidRDefault="003962D6" w:rsidP="00B8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AD1B" w14:textId="59C2C673" w:rsidR="00B83B79" w:rsidRDefault="00B83B79" w:rsidP="00B83B79">
    <w:pPr>
      <w:spacing w:line="300" w:lineRule="auto"/>
      <w:rPr>
        <w:rFonts w:eastAsia="Calibri" w:cs="Times New Roman"/>
        <w:bCs/>
        <w:sz w:val="16"/>
        <w:szCs w:val="16"/>
        <w:lang w:bidi="ar-SA"/>
      </w:rPr>
    </w:pPr>
  </w:p>
  <w:p w14:paraId="2DC3E00F" w14:textId="4738D675" w:rsidR="00B83B79" w:rsidRDefault="00B83B79">
    <w:pPr>
      <w:pStyle w:val="Voettekst"/>
    </w:pPr>
  </w:p>
  <w:p w14:paraId="3E9E9359" w14:textId="77777777" w:rsidR="00B83B79" w:rsidRDefault="00B83B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A686" w14:textId="77777777" w:rsidR="003962D6" w:rsidRDefault="003962D6" w:rsidP="00B83B79">
      <w:r>
        <w:separator/>
      </w:r>
    </w:p>
  </w:footnote>
  <w:footnote w:type="continuationSeparator" w:id="0">
    <w:p w14:paraId="64EA191B" w14:textId="77777777" w:rsidR="003962D6" w:rsidRDefault="003962D6" w:rsidP="00B8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A6"/>
    <w:multiLevelType w:val="hybridMultilevel"/>
    <w:tmpl w:val="2EF01340"/>
    <w:lvl w:ilvl="0" w:tplc="D744DD42">
      <w:numFmt w:val="bullet"/>
      <w:lvlText w:val=""/>
      <w:lvlJc w:val="left"/>
      <w:pPr>
        <w:ind w:left="952" w:hanging="360"/>
      </w:pPr>
      <w:rPr>
        <w:rFonts w:ascii="Symbol" w:eastAsia="Symbol" w:hAnsi="Symbol" w:cs="Symbol" w:hint="default"/>
        <w:w w:val="100"/>
        <w:sz w:val="22"/>
        <w:szCs w:val="22"/>
        <w:lang w:val="nl-NL" w:eastAsia="nl-NL" w:bidi="nl-NL"/>
      </w:rPr>
    </w:lvl>
    <w:lvl w:ilvl="1" w:tplc="AC8636C4">
      <w:numFmt w:val="bullet"/>
      <w:lvlText w:val="o"/>
      <w:lvlJc w:val="left"/>
      <w:pPr>
        <w:ind w:left="1672" w:hanging="360"/>
      </w:pPr>
      <w:rPr>
        <w:rFonts w:ascii="Courier New" w:eastAsia="Courier New" w:hAnsi="Courier New" w:cs="Courier New" w:hint="default"/>
        <w:w w:val="100"/>
        <w:sz w:val="22"/>
        <w:szCs w:val="22"/>
        <w:lang w:val="nl-NL" w:eastAsia="nl-NL" w:bidi="nl-NL"/>
      </w:rPr>
    </w:lvl>
    <w:lvl w:ilvl="2" w:tplc="5A947A8C">
      <w:numFmt w:val="bullet"/>
      <w:lvlText w:val="•"/>
      <w:lvlJc w:val="left"/>
      <w:pPr>
        <w:ind w:left="2536" w:hanging="360"/>
      </w:pPr>
      <w:rPr>
        <w:rFonts w:hint="default"/>
        <w:lang w:val="nl-NL" w:eastAsia="nl-NL" w:bidi="nl-NL"/>
      </w:rPr>
    </w:lvl>
    <w:lvl w:ilvl="3" w:tplc="EDF09732">
      <w:numFmt w:val="bullet"/>
      <w:lvlText w:val="•"/>
      <w:lvlJc w:val="left"/>
      <w:pPr>
        <w:ind w:left="3397" w:hanging="360"/>
      </w:pPr>
      <w:rPr>
        <w:rFonts w:hint="default"/>
        <w:lang w:val="nl-NL" w:eastAsia="nl-NL" w:bidi="nl-NL"/>
      </w:rPr>
    </w:lvl>
    <w:lvl w:ilvl="4" w:tplc="E4B6D908">
      <w:numFmt w:val="bullet"/>
      <w:lvlText w:val="•"/>
      <w:lvlJc w:val="left"/>
      <w:pPr>
        <w:ind w:left="4258" w:hanging="360"/>
      </w:pPr>
      <w:rPr>
        <w:rFonts w:hint="default"/>
        <w:lang w:val="nl-NL" w:eastAsia="nl-NL" w:bidi="nl-NL"/>
      </w:rPr>
    </w:lvl>
    <w:lvl w:ilvl="5" w:tplc="A39AE68A">
      <w:numFmt w:val="bullet"/>
      <w:lvlText w:val="•"/>
      <w:lvlJc w:val="left"/>
      <w:pPr>
        <w:ind w:left="5118" w:hanging="360"/>
      </w:pPr>
      <w:rPr>
        <w:rFonts w:hint="default"/>
        <w:lang w:val="nl-NL" w:eastAsia="nl-NL" w:bidi="nl-NL"/>
      </w:rPr>
    </w:lvl>
    <w:lvl w:ilvl="6" w:tplc="BDF049B8">
      <w:numFmt w:val="bullet"/>
      <w:lvlText w:val="•"/>
      <w:lvlJc w:val="left"/>
      <w:pPr>
        <w:ind w:left="5979" w:hanging="360"/>
      </w:pPr>
      <w:rPr>
        <w:rFonts w:hint="default"/>
        <w:lang w:val="nl-NL" w:eastAsia="nl-NL" w:bidi="nl-NL"/>
      </w:rPr>
    </w:lvl>
    <w:lvl w:ilvl="7" w:tplc="8742846A">
      <w:numFmt w:val="bullet"/>
      <w:lvlText w:val="•"/>
      <w:lvlJc w:val="left"/>
      <w:pPr>
        <w:ind w:left="6840" w:hanging="360"/>
      </w:pPr>
      <w:rPr>
        <w:rFonts w:hint="default"/>
        <w:lang w:val="nl-NL" w:eastAsia="nl-NL" w:bidi="nl-NL"/>
      </w:rPr>
    </w:lvl>
    <w:lvl w:ilvl="8" w:tplc="41AA6798">
      <w:numFmt w:val="bullet"/>
      <w:lvlText w:val="•"/>
      <w:lvlJc w:val="left"/>
      <w:pPr>
        <w:ind w:left="7700" w:hanging="360"/>
      </w:pPr>
      <w:rPr>
        <w:rFonts w:hint="default"/>
        <w:lang w:val="nl-NL" w:eastAsia="nl-NL" w:bidi="nl-NL"/>
      </w:rPr>
    </w:lvl>
  </w:abstractNum>
  <w:abstractNum w:abstractNumId="1" w15:restartNumberingAfterBreak="0">
    <w:nsid w:val="2A0D7956"/>
    <w:multiLevelType w:val="hybridMultilevel"/>
    <w:tmpl w:val="71A8A18C"/>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 w15:restartNumberingAfterBreak="0">
    <w:nsid w:val="349F6F7A"/>
    <w:multiLevelType w:val="hybridMultilevel"/>
    <w:tmpl w:val="DCDEC5A2"/>
    <w:lvl w:ilvl="0" w:tplc="63D07C9C">
      <w:numFmt w:val="bullet"/>
      <w:lvlText w:val="-"/>
      <w:lvlJc w:val="left"/>
      <w:pPr>
        <w:ind w:left="1196" w:hanging="360"/>
      </w:pPr>
      <w:rPr>
        <w:rFonts w:ascii="Tahoma" w:eastAsia="Tahoma" w:hAnsi="Tahoma" w:cs="Tahoma" w:hint="default"/>
        <w:w w:val="100"/>
        <w:sz w:val="22"/>
        <w:szCs w:val="22"/>
        <w:lang w:val="nl-NL" w:eastAsia="nl-NL" w:bidi="nl-NL"/>
      </w:rPr>
    </w:lvl>
    <w:lvl w:ilvl="1" w:tplc="D200E944">
      <w:numFmt w:val="bullet"/>
      <w:lvlText w:val="•"/>
      <w:lvlJc w:val="left"/>
      <w:pPr>
        <w:ind w:left="2010" w:hanging="360"/>
      </w:pPr>
      <w:rPr>
        <w:rFonts w:hint="default"/>
        <w:lang w:val="nl-NL" w:eastAsia="nl-NL" w:bidi="nl-NL"/>
      </w:rPr>
    </w:lvl>
    <w:lvl w:ilvl="2" w:tplc="9A24C008">
      <w:numFmt w:val="bullet"/>
      <w:lvlText w:val="•"/>
      <w:lvlJc w:val="left"/>
      <w:pPr>
        <w:ind w:left="2821" w:hanging="360"/>
      </w:pPr>
      <w:rPr>
        <w:rFonts w:hint="default"/>
        <w:lang w:val="nl-NL" w:eastAsia="nl-NL" w:bidi="nl-NL"/>
      </w:rPr>
    </w:lvl>
    <w:lvl w:ilvl="3" w:tplc="A0B82F3E">
      <w:numFmt w:val="bullet"/>
      <w:lvlText w:val="•"/>
      <w:lvlJc w:val="left"/>
      <w:pPr>
        <w:ind w:left="3631" w:hanging="360"/>
      </w:pPr>
      <w:rPr>
        <w:rFonts w:hint="default"/>
        <w:lang w:val="nl-NL" w:eastAsia="nl-NL" w:bidi="nl-NL"/>
      </w:rPr>
    </w:lvl>
    <w:lvl w:ilvl="4" w:tplc="CBA4DCD2">
      <w:numFmt w:val="bullet"/>
      <w:lvlText w:val="•"/>
      <w:lvlJc w:val="left"/>
      <w:pPr>
        <w:ind w:left="4442" w:hanging="360"/>
      </w:pPr>
      <w:rPr>
        <w:rFonts w:hint="default"/>
        <w:lang w:val="nl-NL" w:eastAsia="nl-NL" w:bidi="nl-NL"/>
      </w:rPr>
    </w:lvl>
    <w:lvl w:ilvl="5" w:tplc="F71A4E0A">
      <w:numFmt w:val="bullet"/>
      <w:lvlText w:val="•"/>
      <w:lvlJc w:val="left"/>
      <w:pPr>
        <w:ind w:left="5253" w:hanging="360"/>
      </w:pPr>
      <w:rPr>
        <w:rFonts w:hint="default"/>
        <w:lang w:val="nl-NL" w:eastAsia="nl-NL" w:bidi="nl-NL"/>
      </w:rPr>
    </w:lvl>
    <w:lvl w:ilvl="6" w:tplc="65061A78">
      <w:numFmt w:val="bullet"/>
      <w:lvlText w:val="•"/>
      <w:lvlJc w:val="left"/>
      <w:pPr>
        <w:ind w:left="6063" w:hanging="360"/>
      </w:pPr>
      <w:rPr>
        <w:rFonts w:hint="default"/>
        <w:lang w:val="nl-NL" w:eastAsia="nl-NL" w:bidi="nl-NL"/>
      </w:rPr>
    </w:lvl>
    <w:lvl w:ilvl="7" w:tplc="C834226A">
      <w:numFmt w:val="bullet"/>
      <w:lvlText w:val="•"/>
      <w:lvlJc w:val="left"/>
      <w:pPr>
        <w:ind w:left="6874" w:hanging="360"/>
      </w:pPr>
      <w:rPr>
        <w:rFonts w:hint="default"/>
        <w:lang w:val="nl-NL" w:eastAsia="nl-NL" w:bidi="nl-NL"/>
      </w:rPr>
    </w:lvl>
    <w:lvl w:ilvl="8" w:tplc="C38EDAC2">
      <w:numFmt w:val="bullet"/>
      <w:lvlText w:val="•"/>
      <w:lvlJc w:val="left"/>
      <w:pPr>
        <w:ind w:left="7685" w:hanging="360"/>
      </w:pPr>
      <w:rPr>
        <w:rFonts w:hint="default"/>
        <w:lang w:val="nl-NL" w:eastAsia="nl-NL" w:bidi="nl-NL"/>
      </w:rPr>
    </w:lvl>
  </w:abstractNum>
  <w:abstractNum w:abstractNumId="3" w15:restartNumberingAfterBreak="0">
    <w:nsid w:val="3EF61934"/>
    <w:multiLevelType w:val="hybridMultilevel"/>
    <w:tmpl w:val="3E98C2C8"/>
    <w:lvl w:ilvl="0" w:tplc="FF1C5F56">
      <w:start w:val="1"/>
      <w:numFmt w:val="bullet"/>
      <w:lvlText w:val="-"/>
      <w:lvlJc w:val="left"/>
      <w:pPr>
        <w:ind w:left="1571" w:hanging="360"/>
      </w:pPr>
      <w:rPr>
        <w:rFonts w:ascii="Arial" w:hAnsi="Aria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 w15:restartNumberingAfterBreak="0">
    <w:nsid w:val="65EC5422"/>
    <w:multiLevelType w:val="hybridMultilevel"/>
    <w:tmpl w:val="C7602594"/>
    <w:lvl w:ilvl="0" w:tplc="1A28C320">
      <w:numFmt w:val="bullet"/>
      <w:lvlText w:val="-"/>
      <w:lvlJc w:val="left"/>
      <w:pPr>
        <w:ind w:left="1196" w:hanging="360"/>
      </w:pPr>
      <w:rPr>
        <w:rFonts w:ascii="Tahoma" w:eastAsia="Tahoma" w:hAnsi="Tahoma" w:cs="Tahoma" w:hint="default"/>
        <w:w w:val="100"/>
        <w:sz w:val="22"/>
        <w:szCs w:val="22"/>
        <w:lang w:val="nl-NL" w:eastAsia="nl-NL" w:bidi="nl-NL"/>
      </w:rPr>
    </w:lvl>
    <w:lvl w:ilvl="1" w:tplc="38300D0E">
      <w:numFmt w:val="bullet"/>
      <w:lvlText w:val="•"/>
      <w:lvlJc w:val="left"/>
      <w:pPr>
        <w:ind w:left="2010" w:hanging="360"/>
      </w:pPr>
      <w:rPr>
        <w:rFonts w:hint="default"/>
        <w:lang w:val="nl-NL" w:eastAsia="nl-NL" w:bidi="nl-NL"/>
      </w:rPr>
    </w:lvl>
    <w:lvl w:ilvl="2" w:tplc="461E6798">
      <w:numFmt w:val="bullet"/>
      <w:lvlText w:val="•"/>
      <w:lvlJc w:val="left"/>
      <w:pPr>
        <w:ind w:left="2821" w:hanging="360"/>
      </w:pPr>
      <w:rPr>
        <w:rFonts w:hint="default"/>
        <w:lang w:val="nl-NL" w:eastAsia="nl-NL" w:bidi="nl-NL"/>
      </w:rPr>
    </w:lvl>
    <w:lvl w:ilvl="3" w:tplc="A0509578">
      <w:numFmt w:val="bullet"/>
      <w:lvlText w:val="•"/>
      <w:lvlJc w:val="left"/>
      <w:pPr>
        <w:ind w:left="3631" w:hanging="360"/>
      </w:pPr>
      <w:rPr>
        <w:rFonts w:hint="default"/>
        <w:lang w:val="nl-NL" w:eastAsia="nl-NL" w:bidi="nl-NL"/>
      </w:rPr>
    </w:lvl>
    <w:lvl w:ilvl="4" w:tplc="B57CF51C">
      <w:numFmt w:val="bullet"/>
      <w:lvlText w:val="•"/>
      <w:lvlJc w:val="left"/>
      <w:pPr>
        <w:ind w:left="4442" w:hanging="360"/>
      </w:pPr>
      <w:rPr>
        <w:rFonts w:hint="default"/>
        <w:lang w:val="nl-NL" w:eastAsia="nl-NL" w:bidi="nl-NL"/>
      </w:rPr>
    </w:lvl>
    <w:lvl w:ilvl="5" w:tplc="C2B64AE6">
      <w:numFmt w:val="bullet"/>
      <w:lvlText w:val="•"/>
      <w:lvlJc w:val="left"/>
      <w:pPr>
        <w:ind w:left="5253" w:hanging="360"/>
      </w:pPr>
      <w:rPr>
        <w:rFonts w:hint="default"/>
        <w:lang w:val="nl-NL" w:eastAsia="nl-NL" w:bidi="nl-NL"/>
      </w:rPr>
    </w:lvl>
    <w:lvl w:ilvl="6" w:tplc="AD76016A">
      <w:numFmt w:val="bullet"/>
      <w:lvlText w:val="•"/>
      <w:lvlJc w:val="left"/>
      <w:pPr>
        <w:ind w:left="6063" w:hanging="360"/>
      </w:pPr>
      <w:rPr>
        <w:rFonts w:hint="default"/>
        <w:lang w:val="nl-NL" w:eastAsia="nl-NL" w:bidi="nl-NL"/>
      </w:rPr>
    </w:lvl>
    <w:lvl w:ilvl="7" w:tplc="7954FC0A">
      <w:numFmt w:val="bullet"/>
      <w:lvlText w:val="•"/>
      <w:lvlJc w:val="left"/>
      <w:pPr>
        <w:ind w:left="6874" w:hanging="360"/>
      </w:pPr>
      <w:rPr>
        <w:rFonts w:hint="default"/>
        <w:lang w:val="nl-NL" w:eastAsia="nl-NL" w:bidi="nl-NL"/>
      </w:rPr>
    </w:lvl>
    <w:lvl w:ilvl="8" w:tplc="961AFAB8">
      <w:numFmt w:val="bullet"/>
      <w:lvlText w:val="•"/>
      <w:lvlJc w:val="left"/>
      <w:pPr>
        <w:ind w:left="7685" w:hanging="360"/>
      </w:pPr>
      <w:rPr>
        <w:rFonts w:hint="default"/>
        <w:lang w:val="nl-NL" w:eastAsia="nl-NL" w:bidi="nl-NL"/>
      </w:rPr>
    </w:lvl>
  </w:abstractNum>
  <w:num w:numId="1" w16cid:durableId="807090189">
    <w:abstractNumId w:val="2"/>
  </w:num>
  <w:num w:numId="2" w16cid:durableId="814220614">
    <w:abstractNumId w:val="4"/>
  </w:num>
  <w:num w:numId="3" w16cid:durableId="1154832184">
    <w:abstractNumId w:val="0"/>
  </w:num>
  <w:num w:numId="4" w16cid:durableId="322634646">
    <w:abstractNumId w:val="1"/>
  </w:num>
  <w:num w:numId="5" w16cid:durableId="171141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DCB"/>
    <w:rsid w:val="00027269"/>
    <w:rsid w:val="000D2122"/>
    <w:rsid w:val="000F4565"/>
    <w:rsid w:val="00146484"/>
    <w:rsid w:val="002D7DCB"/>
    <w:rsid w:val="003962D6"/>
    <w:rsid w:val="00400539"/>
    <w:rsid w:val="007034D8"/>
    <w:rsid w:val="007B24F0"/>
    <w:rsid w:val="00930985"/>
    <w:rsid w:val="009874CD"/>
    <w:rsid w:val="00AA55F3"/>
    <w:rsid w:val="00B47665"/>
    <w:rsid w:val="00B667BE"/>
    <w:rsid w:val="00B83B79"/>
    <w:rsid w:val="00B85379"/>
    <w:rsid w:val="00BC6DDF"/>
    <w:rsid w:val="00C16A9E"/>
    <w:rsid w:val="00C55A15"/>
    <w:rsid w:val="00C859C8"/>
    <w:rsid w:val="00D46F4D"/>
    <w:rsid w:val="00D56994"/>
    <w:rsid w:val="00F80B74"/>
    <w:rsid w:val="00F90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eastAsia="nl-NL" w:bidi="nl-NL"/>
    </w:rPr>
  </w:style>
  <w:style w:type="paragraph" w:styleId="Kop1">
    <w:name w:val="heading 1"/>
    <w:basedOn w:val="Standaard"/>
    <w:uiPriority w:val="9"/>
    <w:qFormat/>
    <w:pPr>
      <w:ind w:left="116"/>
      <w:jc w:val="both"/>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61"/>
      <w:ind w:left="836" w:hanging="360"/>
    </w:pPr>
  </w:style>
  <w:style w:type="paragraph" w:styleId="Lijstalinea">
    <w:name w:val="List Paragraph"/>
    <w:basedOn w:val="Standaard"/>
    <w:uiPriority w:val="1"/>
    <w:qFormat/>
    <w:pPr>
      <w:spacing w:before="61"/>
      <w:ind w:left="836" w:hanging="360"/>
      <w:jc w:val="both"/>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9874CD"/>
    <w:rPr>
      <w:sz w:val="16"/>
      <w:szCs w:val="16"/>
    </w:rPr>
  </w:style>
  <w:style w:type="paragraph" w:styleId="Tekstopmerking">
    <w:name w:val="annotation text"/>
    <w:basedOn w:val="Standaard"/>
    <w:link w:val="TekstopmerkingChar"/>
    <w:uiPriority w:val="99"/>
    <w:semiHidden/>
    <w:unhideWhenUsed/>
    <w:rsid w:val="009874CD"/>
    <w:rPr>
      <w:sz w:val="20"/>
      <w:szCs w:val="20"/>
    </w:rPr>
  </w:style>
  <w:style w:type="character" w:customStyle="1" w:styleId="TekstopmerkingChar">
    <w:name w:val="Tekst opmerking Char"/>
    <w:basedOn w:val="Standaardalinea-lettertype"/>
    <w:link w:val="Tekstopmerking"/>
    <w:uiPriority w:val="99"/>
    <w:semiHidden/>
    <w:rsid w:val="009874C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9874CD"/>
    <w:rPr>
      <w:b/>
      <w:bCs/>
    </w:rPr>
  </w:style>
  <w:style w:type="character" w:customStyle="1" w:styleId="OnderwerpvanopmerkingChar">
    <w:name w:val="Onderwerp van opmerking Char"/>
    <w:basedOn w:val="TekstopmerkingChar"/>
    <w:link w:val="Onderwerpvanopmerking"/>
    <w:uiPriority w:val="99"/>
    <w:semiHidden/>
    <w:rsid w:val="009874CD"/>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B85379"/>
    <w:rPr>
      <w:rFonts w:ascii="Tahoma" w:hAnsi="Tahoma" w:cs="Tahoma"/>
      <w:sz w:val="16"/>
      <w:szCs w:val="16"/>
    </w:rPr>
  </w:style>
  <w:style w:type="character" w:customStyle="1" w:styleId="BallontekstChar">
    <w:name w:val="Ballontekst Char"/>
    <w:basedOn w:val="Standaardalinea-lettertype"/>
    <w:link w:val="Ballontekst"/>
    <w:uiPriority w:val="99"/>
    <w:semiHidden/>
    <w:rsid w:val="00B85379"/>
    <w:rPr>
      <w:rFonts w:ascii="Tahoma" w:eastAsia="Arial" w:hAnsi="Tahoma" w:cs="Tahoma"/>
      <w:sz w:val="16"/>
      <w:szCs w:val="16"/>
      <w:lang w:val="nl-NL" w:eastAsia="nl-NL" w:bidi="nl-NL"/>
    </w:rPr>
  </w:style>
  <w:style w:type="character" w:styleId="Hyperlink">
    <w:name w:val="Hyperlink"/>
    <w:basedOn w:val="Standaardalinea-lettertype"/>
    <w:uiPriority w:val="99"/>
    <w:unhideWhenUsed/>
    <w:rsid w:val="00B667BE"/>
    <w:rPr>
      <w:color w:val="0000FF" w:themeColor="hyperlink"/>
      <w:u w:val="single"/>
    </w:rPr>
  </w:style>
  <w:style w:type="paragraph" w:styleId="Koptekst">
    <w:name w:val="header"/>
    <w:basedOn w:val="Standaard"/>
    <w:link w:val="KoptekstChar"/>
    <w:uiPriority w:val="99"/>
    <w:unhideWhenUsed/>
    <w:rsid w:val="00B83B79"/>
    <w:pPr>
      <w:tabs>
        <w:tab w:val="center" w:pos="4536"/>
        <w:tab w:val="right" w:pos="9072"/>
      </w:tabs>
    </w:pPr>
  </w:style>
  <w:style w:type="character" w:customStyle="1" w:styleId="KoptekstChar">
    <w:name w:val="Koptekst Char"/>
    <w:basedOn w:val="Standaardalinea-lettertype"/>
    <w:link w:val="Koptekst"/>
    <w:uiPriority w:val="99"/>
    <w:rsid w:val="00B83B79"/>
    <w:rPr>
      <w:rFonts w:ascii="Arial" w:eastAsia="Arial" w:hAnsi="Arial" w:cs="Arial"/>
      <w:lang w:val="nl-NL" w:eastAsia="nl-NL" w:bidi="nl-NL"/>
    </w:rPr>
  </w:style>
  <w:style w:type="paragraph" w:styleId="Voettekst">
    <w:name w:val="footer"/>
    <w:basedOn w:val="Standaard"/>
    <w:link w:val="VoettekstChar"/>
    <w:uiPriority w:val="99"/>
    <w:unhideWhenUsed/>
    <w:rsid w:val="00B83B79"/>
    <w:pPr>
      <w:tabs>
        <w:tab w:val="center" w:pos="4536"/>
        <w:tab w:val="right" w:pos="9072"/>
      </w:tabs>
    </w:pPr>
  </w:style>
  <w:style w:type="character" w:customStyle="1" w:styleId="VoettekstChar">
    <w:name w:val="Voettekst Char"/>
    <w:basedOn w:val="Standaardalinea-lettertype"/>
    <w:link w:val="Voettekst"/>
    <w:uiPriority w:val="99"/>
    <w:rsid w:val="00B83B79"/>
    <w:rPr>
      <w:rFonts w:ascii="Arial" w:eastAsia="Arial" w:hAnsi="Arial" w:cs="Arial"/>
      <w:lang w:val="nl-NL" w:eastAsia="nl-NL" w:bidi="nl-NL"/>
    </w:rPr>
  </w:style>
  <w:style w:type="paragraph" w:styleId="Titel">
    <w:name w:val="Title"/>
    <w:basedOn w:val="Standaard"/>
    <w:next w:val="Standaard"/>
    <w:link w:val="TitelChar"/>
    <w:uiPriority w:val="10"/>
    <w:qFormat/>
    <w:rsid w:val="000D212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122"/>
    <w:rPr>
      <w:rFonts w:asciiTheme="majorHAnsi" w:eastAsiaTheme="majorEastAsia" w:hAnsiTheme="majorHAnsi" w:cstheme="majorBidi"/>
      <w:spacing w:val="-10"/>
      <w:kern w:val="28"/>
      <w:sz w:val="56"/>
      <w:szCs w:val="56"/>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x-keur.nl/geschillencommiss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081B-0955-4F5F-9B01-F7541DAB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4371</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2025-07-16T08:45:00Z</dcterms:created>
  <dcterms:modified xsi:type="dcterms:W3CDTF">2025-07-16T08:45:00Z</dcterms:modified>
</cp:coreProperties>
</file>