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19C31" w14:textId="77777777" w:rsidR="00A06952" w:rsidRDefault="00A06952">
      <w:pPr>
        <w:spacing w:line="240" w:lineRule="exact"/>
        <w:rPr>
          <w:sz w:val="24"/>
          <w:szCs w:val="24"/>
        </w:rPr>
      </w:pPr>
      <w:bookmarkStart w:id="0" w:name="_page_35_0"/>
    </w:p>
    <w:p w14:paraId="40B1DBD8" w14:textId="77777777" w:rsidR="00A06952" w:rsidRDefault="00A06952">
      <w:pPr>
        <w:spacing w:line="240" w:lineRule="exact"/>
        <w:rPr>
          <w:sz w:val="24"/>
          <w:szCs w:val="24"/>
        </w:rPr>
      </w:pPr>
    </w:p>
    <w:p w14:paraId="024BB15C" w14:textId="77777777" w:rsidR="00A06952" w:rsidRDefault="00A06952">
      <w:pPr>
        <w:spacing w:line="240" w:lineRule="exact"/>
        <w:rPr>
          <w:sz w:val="24"/>
          <w:szCs w:val="24"/>
        </w:rPr>
      </w:pPr>
    </w:p>
    <w:p w14:paraId="2CDFB944" w14:textId="77777777" w:rsidR="00A06952" w:rsidRDefault="00A06952">
      <w:pPr>
        <w:spacing w:line="240" w:lineRule="exact"/>
        <w:rPr>
          <w:sz w:val="24"/>
          <w:szCs w:val="24"/>
        </w:rPr>
      </w:pPr>
    </w:p>
    <w:p w14:paraId="1DD32AF1" w14:textId="77777777" w:rsidR="00A06952" w:rsidRDefault="00A06952">
      <w:pPr>
        <w:spacing w:line="240" w:lineRule="exact"/>
        <w:rPr>
          <w:sz w:val="24"/>
          <w:szCs w:val="24"/>
        </w:rPr>
      </w:pPr>
    </w:p>
    <w:p w14:paraId="492323BC" w14:textId="77777777" w:rsidR="00A06952" w:rsidRDefault="00A06952">
      <w:pPr>
        <w:spacing w:after="52" w:line="240" w:lineRule="exact"/>
        <w:rPr>
          <w:sz w:val="24"/>
          <w:szCs w:val="24"/>
        </w:rPr>
      </w:pPr>
    </w:p>
    <w:p w14:paraId="641EC860" w14:textId="77777777" w:rsidR="00A06952" w:rsidRDefault="00000000">
      <w:pPr>
        <w:widowControl w:val="0"/>
        <w:spacing w:line="240" w:lineRule="auto"/>
        <w:ind w:left="1296" w:right="-20"/>
        <w:rPr>
          <w:rFonts w:ascii="Arial" w:eastAsia="Arial" w:hAnsi="Arial" w:cs="Arial"/>
          <w:color w:val="000000"/>
          <w:sz w:val="20"/>
          <w:szCs w:val="20"/>
        </w:rPr>
      </w:pPr>
      <w:r>
        <w:rPr>
          <w:noProof/>
        </w:rPr>
        <mc:AlternateContent>
          <mc:Choice Requires="wps">
            <w:drawing>
              <wp:anchor distT="0" distB="0" distL="114300" distR="114300" simplePos="0" relativeHeight="251659776" behindDoc="1" locked="0" layoutInCell="0" allowOverlap="1" wp14:anchorId="2B65CF7E" wp14:editId="2C60D3A6">
                <wp:simplePos x="0" y="0"/>
                <wp:positionH relativeFrom="page">
                  <wp:posOffset>1852613</wp:posOffset>
                </wp:positionH>
                <wp:positionV relativeFrom="page">
                  <wp:posOffset>1666875</wp:posOffset>
                </wp:positionV>
                <wp:extent cx="606425" cy="172720"/>
                <wp:effectExtent l="0" t="0" r="3175" b="0"/>
                <wp:wrapNone/>
                <wp:docPr id="1" name="drawingObjec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425" cy="172720"/>
                        </a:xfrm>
                        <a:custGeom>
                          <a:avLst/>
                          <a:gdLst/>
                          <a:ahLst/>
                          <a:cxnLst/>
                          <a:rect l="0" t="0" r="0" b="0"/>
                          <a:pathLst>
                            <a:path w="606933" h="173226">
                              <a:moveTo>
                                <a:pt x="0" y="0"/>
                              </a:moveTo>
                              <a:lnTo>
                                <a:pt x="0" y="173226"/>
                              </a:lnTo>
                              <a:lnTo>
                                <a:pt x="606933" y="173226"/>
                              </a:lnTo>
                              <a:lnTo>
                                <a:pt x="606933" y="0"/>
                              </a:lnTo>
                              <a:lnTo>
                                <a:pt x="0" y="0"/>
                              </a:lnTo>
                              <a:close/>
                            </a:path>
                          </a:pathLst>
                        </a:custGeom>
                        <a:solidFill>
                          <a:srgbClr val="000000"/>
                        </a:solidFill>
                      </wps:spPr>
                      <wps:bodyPr vertOverflow="overflow" horzOverflow="overflow" vert="horz" lIns="91440" tIns="45720" rIns="91440" bIns="45720" anchor="t"/>
                    </wps:wsp>
                  </a:graphicData>
                </a:graphic>
              </wp:anchor>
            </w:drawing>
          </mc:Choice>
          <mc:Fallback>
            <w:pict>
              <v:shape w14:anchorId="7E8D5747" id="drawingObject1" o:spid="_x0000_s1026" alt="&quot;&quot;" style="position:absolute;margin-left:145.9pt;margin-top:131.25pt;width:47.75pt;height:13.6pt;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606933,17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" o:allowincell="f" path="m,l,173226r606933,l606933,,,xe" fillcolor="black" stroked="f">
                <v:path arrowok="t" textboxrect="0,0,606933,173226"/>
                <w10:wrap anchorx="page" anchory="page"/>
              </v:shape>
            </w:pict>
          </mc:Fallback>
        </mc:AlternateContent>
      </w:r>
      <w:r>
        <w:rPr>
          <w:rFonts w:ascii="Arial" w:eastAsia="Arial" w:hAnsi="Arial" w:cs="Arial"/>
          <w:color w:val="000000"/>
          <w:sz w:val="20"/>
          <w:szCs w:val="20"/>
        </w:rPr>
        <w:t>De heer</w:t>
      </w:r>
    </w:p>
    <w:p w14:paraId="0BF9E5FE" w14:textId="77777777" w:rsidR="00A06952" w:rsidRDefault="00000000">
      <w:pPr>
        <w:widowControl w:val="0"/>
        <w:spacing w:before="34" w:line="240" w:lineRule="auto"/>
        <w:ind w:left="1296" w:right="-20"/>
        <w:rPr>
          <w:rFonts w:ascii="Arial" w:eastAsia="Arial" w:hAnsi="Arial" w:cs="Arial"/>
          <w:b/>
          <w:bCs/>
          <w:i/>
          <w:iCs/>
          <w:color w:val="000000"/>
          <w:sz w:val="20"/>
          <w:szCs w:val="20"/>
        </w:rPr>
      </w:pPr>
      <w:r>
        <w:rPr>
          <w:noProof/>
        </w:rPr>
        <mc:AlternateContent>
          <mc:Choice Requires="wps">
            <w:drawing>
              <wp:anchor distT="0" distB="0" distL="114300" distR="114300" simplePos="0" relativeHeight="251658752" behindDoc="1" locked="0" layoutInCell="0" allowOverlap="1" wp14:anchorId="5915EFDF" wp14:editId="19A4480C">
                <wp:simplePos x="0" y="0"/>
                <wp:positionH relativeFrom="page">
                  <wp:posOffset>2981325</wp:posOffset>
                </wp:positionH>
                <wp:positionV relativeFrom="page">
                  <wp:posOffset>1838325</wp:posOffset>
                </wp:positionV>
                <wp:extent cx="1598295" cy="176530"/>
                <wp:effectExtent l="0" t="0" r="1905" b="0"/>
                <wp:wrapNone/>
                <wp:docPr id="2" name="drawingObjec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8295" cy="176530"/>
                        </a:xfrm>
                        <a:custGeom>
                          <a:avLst/>
                          <a:gdLst/>
                          <a:ahLst/>
                          <a:cxnLst/>
                          <a:rect l="0" t="0" r="0" b="0"/>
                          <a:pathLst>
                            <a:path w="1598802" h="177038">
                              <a:moveTo>
                                <a:pt x="0" y="0"/>
                              </a:moveTo>
                              <a:lnTo>
                                <a:pt x="0" y="177038"/>
                              </a:lnTo>
                              <a:lnTo>
                                <a:pt x="1598802" y="177038"/>
                              </a:lnTo>
                              <a:lnTo>
                                <a:pt x="1598802" y="0"/>
                              </a:lnTo>
                              <a:lnTo>
                                <a:pt x="0" y="0"/>
                              </a:lnTo>
                              <a:close/>
                            </a:path>
                          </a:pathLst>
                        </a:custGeom>
                        <a:solidFill>
                          <a:srgbClr val="000000"/>
                        </a:solidFill>
                      </wps:spPr>
                      <wps:bodyPr vertOverflow="overflow" horzOverflow="overflow" vert="horz" lIns="91440" tIns="45720" rIns="91440" bIns="45720" anchor="t"/>
                    </wps:wsp>
                  </a:graphicData>
                </a:graphic>
              </wp:anchor>
            </w:drawing>
          </mc:Choice>
          <mc:Fallback>
            <w:pict>
              <v:shape w14:anchorId="60B95CB6" id="drawingObject2" o:spid="_x0000_s1026" alt="&quot;&quot;" style="position:absolute;margin-left:234.75pt;margin-top:144.75pt;width:125.85pt;height:13.9pt;z-index:-251657728;visibility:visible;mso-wrap-style:square;mso-wrap-distance-left:9pt;mso-wrap-distance-top:0;mso-wrap-distance-right:9pt;mso-wrap-distance-bottom:0;mso-position-horizontal:absolute;mso-position-horizontal-relative:page;mso-position-vertical:absolute;mso-position-vertical-relative:page;v-text-anchor:top" coordsize="1598802,177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" o:allowincell="f" path="m,l,177038r1598802,l1598802,,,xe" fillcolor="black" stroked="f">
                <v:path arrowok="t" textboxrect="0,0,1598802,177038"/>
                <w10:wrap anchorx="page" anchory="page"/>
              </v:shape>
            </w:pict>
          </mc:Fallback>
        </mc:AlternateContent>
      </w:r>
      <w:r>
        <w:rPr>
          <w:rFonts w:ascii="Arial" w:eastAsia="Arial" w:hAnsi="Arial" w:cs="Arial"/>
          <w:b/>
          <w:bCs/>
          <w:i/>
          <w:iCs/>
          <w:color w:val="000000"/>
          <w:sz w:val="20"/>
          <w:szCs w:val="20"/>
        </w:rPr>
        <w:t>Alleen per mail verzonden:</w:t>
      </w:r>
    </w:p>
    <w:p w14:paraId="0CF8EFF5" w14:textId="77777777" w:rsidR="00A06952" w:rsidRDefault="00A06952">
      <w:pPr>
        <w:spacing w:line="240" w:lineRule="exact"/>
        <w:rPr>
          <w:rFonts w:ascii="Arial" w:eastAsia="Arial" w:hAnsi="Arial" w:cs="Arial"/>
          <w:sz w:val="24"/>
          <w:szCs w:val="24"/>
        </w:rPr>
      </w:pPr>
    </w:p>
    <w:p w14:paraId="451A43B3" w14:textId="77777777" w:rsidR="00A06952" w:rsidRDefault="00A06952">
      <w:pPr>
        <w:spacing w:line="240" w:lineRule="exact"/>
        <w:rPr>
          <w:rFonts w:ascii="Arial" w:eastAsia="Arial" w:hAnsi="Arial" w:cs="Arial"/>
          <w:sz w:val="24"/>
          <w:szCs w:val="24"/>
        </w:rPr>
      </w:pPr>
    </w:p>
    <w:p w14:paraId="1BA3FEA0" w14:textId="77777777" w:rsidR="00A06952" w:rsidRDefault="00A06952">
      <w:pPr>
        <w:spacing w:line="240" w:lineRule="exact"/>
        <w:rPr>
          <w:rFonts w:ascii="Arial" w:eastAsia="Arial" w:hAnsi="Arial" w:cs="Arial"/>
          <w:sz w:val="24"/>
          <w:szCs w:val="24"/>
        </w:rPr>
      </w:pPr>
    </w:p>
    <w:p w14:paraId="7D6BF65F" w14:textId="77777777" w:rsidR="00A06952" w:rsidRDefault="00A06952">
      <w:pPr>
        <w:spacing w:line="240" w:lineRule="exact"/>
        <w:rPr>
          <w:rFonts w:ascii="Arial" w:eastAsia="Arial" w:hAnsi="Arial" w:cs="Arial"/>
          <w:sz w:val="24"/>
          <w:szCs w:val="24"/>
        </w:rPr>
      </w:pPr>
    </w:p>
    <w:p w14:paraId="31D787D5" w14:textId="77777777" w:rsidR="00A06952" w:rsidRDefault="00A06952">
      <w:pPr>
        <w:spacing w:line="240" w:lineRule="exact"/>
        <w:rPr>
          <w:rFonts w:ascii="Arial" w:eastAsia="Arial" w:hAnsi="Arial" w:cs="Arial"/>
          <w:sz w:val="24"/>
          <w:szCs w:val="24"/>
        </w:rPr>
      </w:pPr>
    </w:p>
    <w:p w14:paraId="3482D0D2" w14:textId="77777777" w:rsidR="00A06952" w:rsidRDefault="00A06952">
      <w:pPr>
        <w:spacing w:line="240" w:lineRule="exact"/>
        <w:rPr>
          <w:rFonts w:ascii="Arial" w:eastAsia="Arial" w:hAnsi="Arial" w:cs="Arial"/>
          <w:sz w:val="24"/>
          <w:szCs w:val="24"/>
        </w:rPr>
      </w:pPr>
    </w:p>
    <w:p w14:paraId="1991C4FC" w14:textId="77777777" w:rsidR="00A06952" w:rsidRDefault="00A06952">
      <w:pPr>
        <w:spacing w:line="240" w:lineRule="exact"/>
        <w:rPr>
          <w:rFonts w:ascii="Arial" w:eastAsia="Arial" w:hAnsi="Arial" w:cs="Arial"/>
          <w:sz w:val="24"/>
          <w:szCs w:val="24"/>
        </w:rPr>
      </w:pPr>
    </w:p>
    <w:p w14:paraId="083EAFF9" w14:textId="77777777" w:rsidR="00A06952" w:rsidRDefault="00A06952">
      <w:pPr>
        <w:spacing w:line="240" w:lineRule="exact"/>
        <w:rPr>
          <w:rFonts w:ascii="Arial" w:eastAsia="Arial" w:hAnsi="Arial" w:cs="Arial"/>
          <w:sz w:val="24"/>
          <w:szCs w:val="24"/>
        </w:rPr>
      </w:pPr>
    </w:p>
    <w:p w14:paraId="67F18E50" w14:textId="77777777" w:rsidR="00A06952" w:rsidRDefault="00A06952">
      <w:pPr>
        <w:spacing w:after="107" w:line="240" w:lineRule="exact"/>
        <w:rPr>
          <w:rFonts w:ascii="Arial" w:eastAsia="Arial" w:hAnsi="Arial" w:cs="Arial"/>
          <w:sz w:val="24"/>
          <w:szCs w:val="24"/>
        </w:rPr>
      </w:pPr>
    </w:p>
    <w:p w14:paraId="38ED8F5F" w14:textId="77777777" w:rsidR="00A06952" w:rsidRDefault="00000000">
      <w:pPr>
        <w:widowControl w:val="0"/>
        <w:spacing w:line="240" w:lineRule="auto"/>
        <w:ind w:left="434" w:right="-20"/>
        <w:rPr>
          <w:rFonts w:ascii="Arial" w:eastAsia="Arial" w:hAnsi="Arial" w:cs="Arial"/>
          <w:color w:val="000000"/>
          <w:sz w:val="20"/>
          <w:szCs w:val="20"/>
        </w:rPr>
      </w:pPr>
      <w:r>
        <w:rPr>
          <w:rFonts w:ascii="Arial" w:eastAsia="Arial" w:hAnsi="Arial" w:cs="Arial"/>
          <w:b/>
          <w:bCs/>
          <w:color w:val="000000"/>
          <w:sz w:val="20"/>
          <w:szCs w:val="20"/>
        </w:rPr>
        <w:t xml:space="preserve">Datum: </w:t>
      </w:r>
      <w:r>
        <w:rPr>
          <w:rFonts w:ascii="Arial" w:eastAsia="Arial" w:hAnsi="Arial" w:cs="Arial"/>
          <w:color w:val="000000"/>
          <w:sz w:val="20"/>
          <w:szCs w:val="20"/>
        </w:rPr>
        <w:t>20 mei 2025</w:t>
      </w:r>
    </w:p>
    <w:p w14:paraId="0CA1F01A" w14:textId="77777777" w:rsidR="00A06952" w:rsidRDefault="00000000">
      <w:pPr>
        <w:widowControl w:val="0"/>
        <w:spacing w:before="50" w:line="240" w:lineRule="auto"/>
        <w:ind w:left="200" w:right="-20"/>
        <w:rPr>
          <w:rFonts w:ascii="Arial" w:eastAsia="Arial" w:hAnsi="Arial" w:cs="Arial"/>
          <w:color w:val="000000"/>
          <w:sz w:val="20"/>
          <w:szCs w:val="20"/>
        </w:rPr>
      </w:pPr>
      <w:r>
        <w:rPr>
          <w:rFonts w:ascii="Arial" w:eastAsia="Arial" w:hAnsi="Arial" w:cs="Arial"/>
          <w:b/>
          <w:bCs/>
          <w:color w:val="000000"/>
          <w:sz w:val="20"/>
          <w:szCs w:val="20"/>
        </w:rPr>
        <w:t xml:space="preserve">Kenmerk: </w:t>
      </w:r>
      <w:r>
        <w:rPr>
          <w:rFonts w:ascii="Arial" w:eastAsia="Arial" w:hAnsi="Arial" w:cs="Arial"/>
          <w:color w:val="000000"/>
          <w:sz w:val="20"/>
          <w:szCs w:val="20"/>
        </w:rPr>
        <w:t>Z-25-14739 / UIT-25-26379</w:t>
      </w:r>
    </w:p>
    <w:p w14:paraId="3B84DEF3" w14:textId="77777777" w:rsidR="00A06952" w:rsidRDefault="00A06952">
      <w:pPr>
        <w:spacing w:after="100" w:line="240" w:lineRule="exact"/>
        <w:rPr>
          <w:rFonts w:ascii="Arial" w:eastAsia="Arial" w:hAnsi="Arial" w:cs="Arial"/>
          <w:sz w:val="24"/>
          <w:szCs w:val="24"/>
        </w:rPr>
      </w:pPr>
    </w:p>
    <w:p w14:paraId="7369F162" w14:textId="77777777" w:rsidR="00A06952" w:rsidRDefault="00000000">
      <w:pPr>
        <w:widowControl w:val="0"/>
        <w:spacing w:line="240" w:lineRule="auto"/>
        <w:ind w:right="-20"/>
        <w:rPr>
          <w:rFonts w:ascii="Arial" w:eastAsia="Arial" w:hAnsi="Arial" w:cs="Arial"/>
          <w:color w:val="000000"/>
          <w:sz w:val="20"/>
          <w:szCs w:val="20"/>
        </w:rPr>
      </w:pPr>
      <w:r>
        <w:rPr>
          <w:rFonts w:ascii="Arial" w:eastAsia="Arial" w:hAnsi="Arial" w:cs="Arial"/>
          <w:b/>
          <w:bCs/>
          <w:color w:val="000000"/>
          <w:sz w:val="20"/>
          <w:szCs w:val="20"/>
        </w:rPr>
        <w:t xml:space="preserve">Onderwerp: </w:t>
      </w:r>
      <w:r>
        <w:rPr>
          <w:rFonts w:ascii="Arial" w:eastAsia="Arial" w:hAnsi="Arial" w:cs="Arial"/>
          <w:color w:val="000000"/>
          <w:sz w:val="20"/>
          <w:szCs w:val="20"/>
        </w:rPr>
        <w:t>Besluit Wet open overheid</w:t>
      </w:r>
    </w:p>
    <w:p w14:paraId="425E2607" w14:textId="77777777" w:rsidR="00A06952" w:rsidRDefault="00A06952">
      <w:pPr>
        <w:spacing w:line="240" w:lineRule="exact"/>
        <w:rPr>
          <w:rFonts w:ascii="Arial" w:eastAsia="Arial" w:hAnsi="Arial" w:cs="Arial"/>
          <w:sz w:val="24"/>
          <w:szCs w:val="24"/>
        </w:rPr>
      </w:pPr>
    </w:p>
    <w:p w14:paraId="30E5A3E6" w14:textId="77777777" w:rsidR="00A06952" w:rsidRDefault="00A06952">
      <w:pPr>
        <w:spacing w:after="18" w:line="200" w:lineRule="exact"/>
        <w:rPr>
          <w:rFonts w:ascii="Arial" w:eastAsia="Arial" w:hAnsi="Arial" w:cs="Arial"/>
          <w:sz w:val="20"/>
          <w:szCs w:val="20"/>
        </w:rPr>
      </w:pPr>
    </w:p>
    <w:p w14:paraId="74CD81B9" w14:textId="77777777" w:rsidR="00A06952" w:rsidRDefault="00000000">
      <w:pPr>
        <w:widowControl w:val="0"/>
        <w:tabs>
          <w:tab w:val="left" w:pos="3275"/>
        </w:tabs>
        <w:spacing w:line="240" w:lineRule="auto"/>
        <w:ind w:left="1296" w:right="-20"/>
        <w:rPr>
          <w:rFonts w:ascii="Arial" w:eastAsia="Arial" w:hAnsi="Arial" w:cs="Arial"/>
          <w:color w:val="000000"/>
          <w:sz w:val="20"/>
          <w:szCs w:val="20"/>
        </w:rPr>
      </w:pPr>
      <w:r>
        <w:rPr>
          <w:noProof/>
        </w:rPr>
        <mc:AlternateContent>
          <mc:Choice Requires="wps">
            <w:drawing>
              <wp:anchor distT="0" distB="0" distL="114300" distR="114300" simplePos="0" relativeHeight="251657728" behindDoc="1" locked="0" layoutInCell="0" allowOverlap="1" wp14:anchorId="4D809AB6" wp14:editId="4E6CA570">
                <wp:simplePos x="0" y="0"/>
                <wp:positionH relativeFrom="page">
                  <wp:posOffset>1728788</wp:posOffset>
                </wp:positionH>
                <wp:positionV relativeFrom="page">
                  <wp:posOffset>4395788</wp:posOffset>
                </wp:positionV>
                <wp:extent cx="895985" cy="172720"/>
                <wp:effectExtent l="0" t="0" r="0" b="0"/>
                <wp:wrapNone/>
                <wp:docPr id="3" name="drawingObjec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95985" cy="172720"/>
                        </a:xfrm>
                        <a:custGeom>
                          <a:avLst/>
                          <a:gdLst/>
                          <a:ahLst/>
                          <a:cxnLst/>
                          <a:rect l="0" t="0" r="0" b="0"/>
                          <a:pathLst>
                            <a:path w="896366" h="173227">
                              <a:moveTo>
                                <a:pt x="0" y="0"/>
                              </a:moveTo>
                              <a:lnTo>
                                <a:pt x="0" y="173227"/>
                              </a:lnTo>
                              <a:lnTo>
                                <a:pt x="896366" y="173227"/>
                              </a:lnTo>
                              <a:lnTo>
                                <a:pt x="896366" y="0"/>
                              </a:lnTo>
                              <a:lnTo>
                                <a:pt x="0" y="0"/>
                              </a:lnTo>
                              <a:close/>
                            </a:path>
                          </a:pathLst>
                        </a:custGeom>
                        <a:solidFill>
                          <a:srgbClr val="000000"/>
                        </a:solidFill>
                      </wps:spPr>
                      <wps:bodyPr vertOverflow="overflow" horzOverflow="overflow" vert="horz" lIns="91440" tIns="45720" rIns="91440" bIns="45720" anchor="t"/>
                    </wps:wsp>
                  </a:graphicData>
                </a:graphic>
              </wp:anchor>
            </w:drawing>
          </mc:Choice>
          <mc:Fallback>
            <w:pict>
              <v:shape w14:anchorId="472FCA68" id="drawingObject3" o:spid="_x0000_s1026" alt="&quot;&quot;" style="position:absolute;margin-left:136.15pt;margin-top:346.15pt;width:70.55pt;height:13.6pt;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896366,17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" o:allowincell="f" path="m,l,173227r896366,l896366,,,xe" fillcolor="black" stroked="f">
                <v:path arrowok="t" textboxrect="0,0,896366,173227"/>
                <w10:wrap anchorx="page" anchory="page"/>
              </v:shape>
            </w:pict>
          </mc:Fallback>
        </mc:AlternateContent>
      </w:r>
      <w:r>
        <w:rPr>
          <w:rFonts w:ascii="Arial" w:eastAsia="Arial" w:hAnsi="Arial" w:cs="Arial"/>
          <w:color w:val="000000"/>
          <w:sz w:val="20"/>
          <w:szCs w:val="20"/>
        </w:rPr>
        <w:t>Beste</w:t>
      </w:r>
      <w:r>
        <w:rPr>
          <w:rFonts w:ascii="Arial" w:eastAsia="Arial" w:hAnsi="Arial" w:cs="Arial"/>
          <w:color w:val="000000"/>
          <w:sz w:val="20"/>
          <w:szCs w:val="20"/>
        </w:rPr>
        <w:tab/>
        <w:t>,</w:t>
      </w:r>
    </w:p>
    <w:p w14:paraId="0AF687E0" w14:textId="77777777" w:rsidR="00A06952" w:rsidRDefault="00A06952">
      <w:pPr>
        <w:spacing w:after="59" w:line="240" w:lineRule="exact"/>
        <w:rPr>
          <w:rFonts w:ascii="Arial" w:eastAsia="Arial" w:hAnsi="Arial" w:cs="Arial"/>
          <w:sz w:val="24"/>
          <w:szCs w:val="24"/>
        </w:rPr>
      </w:pPr>
    </w:p>
    <w:p w14:paraId="2EC764FB" w14:textId="77777777" w:rsidR="00A06952" w:rsidRPr="00CB79BD" w:rsidRDefault="00000000">
      <w:pPr>
        <w:widowControl w:val="0"/>
        <w:spacing w:line="275" w:lineRule="auto"/>
        <w:ind w:left="1296" w:right="1891"/>
        <w:rPr>
          <w:rFonts w:ascii="Arial" w:eastAsia="Arial" w:hAnsi="Arial" w:cs="Arial"/>
          <w:sz w:val="20"/>
          <w:szCs w:val="20"/>
        </w:rPr>
      </w:pPr>
      <w:r w:rsidRPr="00CB79BD">
        <w:rPr>
          <w:rFonts w:ascii="Arial" w:eastAsia="Arial" w:hAnsi="Arial" w:cs="Arial"/>
          <w:sz w:val="20"/>
          <w:szCs w:val="20"/>
        </w:rPr>
        <w:t>Op 12 mei 2025 ontvingen wij uw verzoek op grond van de Wet open overheid (Woo). In uw verzoek heeft u het Samenwerkingsorgaan Holland Rijnland gevraagd om informatie openbaar te maken. U heeft verzocht informatie openbaar te maken over:</w:t>
      </w:r>
    </w:p>
    <w:p w14:paraId="3279CB66" w14:textId="77777777" w:rsidR="00A06952" w:rsidRPr="00CB79BD" w:rsidRDefault="00A06952">
      <w:pPr>
        <w:spacing w:after="10" w:line="220" w:lineRule="exact"/>
        <w:rPr>
          <w:rFonts w:ascii="Arial" w:eastAsia="Arial" w:hAnsi="Arial" w:cs="Arial"/>
          <w:sz w:val="20"/>
          <w:szCs w:val="20"/>
        </w:rPr>
      </w:pPr>
    </w:p>
    <w:p w14:paraId="2A1A6CAC" w14:textId="10471D47" w:rsidR="00CB79BD" w:rsidRPr="00CB79BD" w:rsidRDefault="00000000" w:rsidP="00CB79BD">
      <w:pPr>
        <w:pStyle w:val="Lijstalinea"/>
        <w:widowControl w:val="0"/>
        <w:numPr>
          <w:ilvl w:val="0"/>
          <w:numId w:val="2"/>
        </w:numPr>
        <w:spacing w:line="239" w:lineRule="auto"/>
        <w:ind w:right="1794"/>
        <w:rPr>
          <w:rFonts w:ascii="Arial" w:eastAsia="Arial" w:hAnsi="Arial" w:cs="Arial"/>
          <w:sz w:val="20"/>
          <w:szCs w:val="20"/>
        </w:rPr>
      </w:pPr>
      <w:r w:rsidRPr="00CB79BD">
        <w:rPr>
          <w:rFonts w:ascii="Arial" w:eastAsia="Arial" w:hAnsi="Arial" w:cs="Arial"/>
          <w:sz w:val="20"/>
          <w:szCs w:val="20"/>
        </w:rPr>
        <w:t xml:space="preserve">Instellingsbesluit Programmaraad van de RES-Regio Holland-Rijnland. </w:t>
      </w:r>
    </w:p>
    <w:p w14:paraId="5442FD07" w14:textId="2808E2E7" w:rsidR="00CB79BD" w:rsidRPr="00CB79BD" w:rsidRDefault="00000000" w:rsidP="00CB79BD">
      <w:pPr>
        <w:pStyle w:val="Lijstalinea"/>
        <w:widowControl w:val="0"/>
        <w:numPr>
          <w:ilvl w:val="0"/>
          <w:numId w:val="2"/>
        </w:numPr>
        <w:spacing w:line="239" w:lineRule="auto"/>
        <w:ind w:right="1794"/>
        <w:rPr>
          <w:rFonts w:ascii="Arial" w:eastAsia="Arial" w:hAnsi="Arial" w:cs="Arial"/>
          <w:sz w:val="20"/>
          <w:szCs w:val="20"/>
        </w:rPr>
      </w:pPr>
      <w:r w:rsidRPr="00CB79BD">
        <w:rPr>
          <w:rFonts w:ascii="Arial" w:eastAsia="Arial" w:hAnsi="Arial" w:cs="Arial"/>
          <w:sz w:val="20"/>
          <w:szCs w:val="20"/>
        </w:rPr>
        <w:t xml:space="preserve">Deelnemerslijst Programmaraad van de RES-Regio Holland-Rijnland. </w:t>
      </w:r>
    </w:p>
    <w:p w14:paraId="057CD635" w14:textId="14647BBC" w:rsidR="00A06952" w:rsidRPr="00CB79BD" w:rsidRDefault="00000000" w:rsidP="00CB79BD">
      <w:pPr>
        <w:pStyle w:val="Lijstalinea"/>
        <w:widowControl w:val="0"/>
        <w:numPr>
          <w:ilvl w:val="0"/>
          <w:numId w:val="2"/>
        </w:numPr>
        <w:spacing w:line="239" w:lineRule="auto"/>
        <w:ind w:right="1794"/>
        <w:rPr>
          <w:rFonts w:ascii="Arial" w:eastAsia="Arial" w:hAnsi="Arial" w:cs="Arial"/>
          <w:sz w:val="20"/>
          <w:szCs w:val="20"/>
        </w:rPr>
      </w:pPr>
      <w:r w:rsidRPr="00CB79BD">
        <w:rPr>
          <w:rFonts w:ascii="Arial" w:eastAsia="Arial" w:hAnsi="Arial" w:cs="Arial"/>
          <w:sz w:val="20"/>
          <w:szCs w:val="20"/>
        </w:rPr>
        <w:t>Totstandkoming en keuze van deelnemers aan de Programmaraad van</w:t>
      </w:r>
    </w:p>
    <w:p w14:paraId="2132740A" w14:textId="77777777" w:rsidR="00A06952" w:rsidRPr="00CB79BD" w:rsidRDefault="00000000">
      <w:pPr>
        <w:widowControl w:val="0"/>
        <w:spacing w:line="239" w:lineRule="auto"/>
        <w:ind w:left="2017" w:right="-20"/>
        <w:rPr>
          <w:rFonts w:ascii="Arial" w:eastAsia="Arial" w:hAnsi="Arial" w:cs="Arial"/>
          <w:sz w:val="20"/>
          <w:szCs w:val="20"/>
        </w:rPr>
      </w:pPr>
      <w:r w:rsidRPr="00CB79BD">
        <w:rPr>
          <w:rFonts w:ascii="Arial" w:eastAsia="Arial" w:hAnsi="Arial" w:cs="Arial"/>
          <w:sz w:val="20"/>
          <w:szCs w:val="20"/>
        </w:rPr>
        <w:t>de RES-Regio Holland-Rijnland.</w:t>
      </w:r>
    </w:p>
    <w:p w14:paraId="279A73BC" w14:textId="77777777" w:rsidR="00A06952" w:rsidRPr="00CB79BD" w:rsidRDefault="00A06952">
      <w:pPr>
        <w:spacing w:after="40" w:line="240" w:lineRule="exact"/>
        <w:rPr>
          <w:rFonts w:ascii="Arial" w:eastAsia="Arial" w:hAnsi="Arial" w:cs="Arial"/>
          <w:sz w:val="20"/>
          <w:szCs w:val="20"/>
        </w:rPr>
      </w:pPr>
    </w:p>
    <w:p w14:paraId="6B56AD70" w14:textId="77777777" w:rsidR="00A06952" w:rsidRPr="00CB79BD" w:rsidRDefault="00000000">
      <w:pPr>
        <w:widowControl w:val="0"/>
        <w:spacing w:line="292" w:lineRule="auto"/>
        <w:ind w:left="1297" w:right="1780"/>
        <w:rPr>
          <w:rFonts w:ascii="Arial" w:eastAsia="Arial" w:hAnsi="Arial" w:cs="Arial"/>
          <w:sz w:val="20"/>
          <w:szCs w:val="20"/>
        </w:rPr>
      </w:pPr>
      <w:r w:rsidRPr="00CB79BD">
        <w:rPr>
          <w:rFonts w:ascii="Arial" w:eastAsia="Arial" w:hAnsi="Arial" w:cs="Arial"/>
          <w:sz w:val="20"/>
          <w:szCs w:val="20"/>
        </w:rPr>
        <w:t>De ontvangst van uw verzoek is schriftelijk bevestigd op 13 mei 2025. Daarbij is medegedeeld dat uw verzoek binnen vier weken na de ontvangst van het verzoek wordt beoordeeld.</w:t>
      </w:r>
    </w:p>
    <w:p w14:paraId="7748A017" w14:textId="77777777" w:rsidR="00A06952" w:rsidRPr="00CB79BD" w:rsidRDefault="00A06952">
      <w:pPr>
        <w:spacing w:after="10" w:line="220" w:lineRule="exact"/>
        <w:rPr>
          <w:rFonts w:ascii="Arial" w:eastAsia="Arial" w:hAnsi="Arial" w:cs="Arial"/>
          <w:sz w:val="20"/>
          <w:szCs w:val="20"/>
        </w:rPr>
      </w:pPr>
    </w:p>
    <w:p w14:paraId="38327CAE" w14:textId="77777777" w:rsidR="00A06952" w:rsidRPr="00CB79BD" w:rsidRDefault="00000000" w:rsidP="00CB79BD">
      <w:pPr>
        <w:pStyle w:val="Kop1"/>
        <w:rPr>
          <w:rFonts w:ascii="Arial" w:eastAsia="Arial" w:hAnsi="Arial" w:cs="Arial"/>
          <w:b/>
          <w:bCs/>
          <w:color w:val="auto"/>
          <w:sz w:val="20"/>
          <w:szCs w:val="20"/>
        </w:rPr>
      </w:pPr>
      <w:r w:rsidRPr="00CB79BD">
        <w:rPr>
          <w:rFonts w:ascii="Arial" w:eastAsia="Arial" w:hAnsi="Arial" w:cs="Arial"/>
          <w:b/>
          <w:bCs/>
          <w:color w:val="auto"/>
          <w:sz w:val="20"/>
          <w:szCs w:val="20"/>
        </w:rPr>
        <w:t>1. Besluit Geheel openbaar</w:t>
      </w:r>
    </w:p>
    <w:p w14:paraId="03E5EF77" w14:textId="77777777" w:rsidR="00A06952" w:rsidRPr="00CB79BD" w:rsidRDefault="00000000">
      <w:pPr>
        <w:widowControl w:val="0"/>
        <w:spacing w:line="292" w:lineRule="auto"/>
        <w:ind w:left="1297" w:right="1691"/>
        <w:rPr>
          <w:rFonts w:ascii="Arial" w:eastAsia="Arial" w:hAnsi="Arial" w:cs="Arial"/>
          <w:sz w:val="20"/>
          <w:szCs w:val="20"/>
        </w:rPr>
      </w:pPr>
      <w:r w:rsidRPr="00CB79BD">
        <w:rPr>
          <w:rFonts w:ascii="Arial" w:eastAsia="Arial" w:hAnsi="Arial" w:cs="Arial"/>
          <w:sz w:val="20"/>
          <w:szCs w:val="20"/>
        </w:rPr>
        <w:t xml:space="preserve">Wij besluiten (een deel van) de door u gevraagde informatie openbaar te </w:t>
      </w:r>
      <w:r w:rsidRPr="00CB79BD">
        <w:rPr>
          <w:rFonts w:ascii="Arial" w:eastAsia="Arial" w:hAnsi="Arial" w:cs="Arial"/>
          <w:sz w:val="20"/>
          <w:szCs w:val="20"/>
        </w:rPr>
        <w:t>maken. Op de inventarisatielijst staat bij de documenten aan gegeven dat ze geheel openbaar worden gemaakt.</w:t>
      </w:r>
    </w:p>
    <w:p w14:paraId="272049F3" w14:textId="77777777" w:rsidR="00A06952" w:rsidRPr="00CB79BD" w:rsidRDefault="00A06952">
      <w:pPr>
        <w:spacing w:after="40" w:line="240" w:lineRule="exact"/>
        <w:rPr>
          <w:rFonts w:ascii="Arial" w:eastAsia="Arial" w:hAnsi="Arial" w:cs="Arial"/>
          <w:sz w:val="20"/>
          <w:szCs w:val="20"/>
        </w:rPr>
      </w:pPr>
    </w:p>
    <w:p w14:paraId="1CC1BF14"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Gedeeltelijk openbaar</w:t>
      </w:r>
    </w:p>
    <w:p w14:paraId="4FCC26E6" w14:textId="77777777" w:rsidR="00A06952" w:rsidRPr="00CB79BD" w:rsidRDefault="00000000">
      <w:pPr>
        <w:widowControl w:val="0"/>
        <w:spacing w:before="50" w:line="292" w:lineRule="auto"/>
        <w:ind w:left="1297" w:right="2157"/>
        <w:rPr>
          <w:rFonts w:ascii="Arial" w:eastAsia="Arial" w:hAnsi="Arial" w:cs="Arial"/>
          <w:sz w:val="20"/>
          <w:szCs w:val="20"/>
        </w:rPr>
      </w:pPr>
      <w:r w:rsidRPr="00CB79BD">
        <w:rPr>
          <w:rFonts w:ascii="Arial" w:eastAsia="Arial" w:hAnsi="Arial" w:cs="Arial"/>
          <w:sz w:val="20"/>
          <w:szCs w:val="20"/>
        </w:rPr>
        <w:t>Wij besluiten een deel van de door u gevraagde informatie niet openbaar te maken. Per document is op de inventarisatielijst aangegeven welke uitzonderingsgronden zijn toegepast.</w:t>
      </w:r>
    </w:p>
    <w:p w14:paraId="65FD2E14" w14:textId="77777777" w:rsidR="00A06952" w:rsidRPr="00CB79BD" w:rsidRDefault="00A06952">
      <w:pPr>
        <w:spacing w:after="40" w:line="240" w:lineRule="exact"/>
        <w:rPr>
          <w:rFonts w:ascii="Arial" w:eastAsia="Arial" w:hAnsi="Arial" w:cs="Arial"/>
          <w:sz w:val="20"/>
          <w:szCs w:val="20"/>
        </w:rPr>
      </w:pPr>
    </w:p>
    <w:p w14:paraId="3CDD9E04" w14:textId="77777777" w:rsidR="00A06952" w:rsidRPr="00CB79BD" w:rsidRDefault="00000000">
      <w:pPr>
        <w:widowControl w:val="0"/>
        <w:spacing w:line="292" w:lineRule="auto"/>
        <w:ind w:left="1297" w:right="1858"/>
        <w:rPr>
          <w:rFonts w:ascii="Arial" w:eastAsia="Arial" w:hAnsi="Arial" w:cs="Arial"/>
          <w:sz w:val="20"/>
          <w:szCs w:val="20"/>
        </w:rPr>
        <w:sectPr w:rsidR="00A06952" w:rsidRPr="00CB79BD">
          <w:type w:val="continuous"/>
          <w:pgSz w:w="11905" w:h="16838"/>
          <w:pgMar w:top="1134" w:right="850" w:bottom="0" w:left="875" w:header="0" w:footer="0" w:gutter="0"/>
          <w:cols w:space="708"/>
        </w:sectPr>
      </w:pPr>
      <w:r w:rsidRPr="00CB79BD">
        <w:rPr>
          <w:rFonts w:ascii="Arial" w:eastAsia="Arial" w:hAnsi="Arial" w:cs="Arial"/>
          <w:sz w:val="20"/>
          <w:szCs w:val="20"/>
        </w:rPr>
        <w:t>De inventarisatielijst maakt integraal onderdeel uit van het besluit. Voor de motivering van dit besluit verwijzen wij naar het onderdeel “Overwegingen” van deze brief.</w:t>
      </w:r>
      <w:bookmarkEnd w:id="0"/>
    </w:p>
    <w:p w14:paraId="52694762" w14:textId="724487A2" w:rsidR="00A06952" w:rsidRPr="00CB79BD" w:rsidRDefault="00000000" w:rsidP="00CB79BD">
      <w:pPr>
        <w:pStyle w:val="Kop1"/>
        <w:rPr>
          <w:rFonts w:ascii="Arial" w:eastAsia="Arial" w:hAnsi="Arial" w:cs="Arial"/>
          <w:b/>
          <w:bCs/>
          <w:color w:val="auto"/>
          <w:sz w:val="20"/>
          <w:szCs w:val="20"/>
        </w:rPr>
      </w:pPr>
      <w:bookmarkStart w:id="1" w:name="_page_1_0"/>
      <w:r w:rsidRPr="00CB79BD">
        <w:rPr>
          <w:rFonts w:ascii="Arial" w:eastAsia="Arial" w:hAnsi="Arial" w:cs="Arial"/>
          <w:b/>
          <w:bCs/>
          <w:color w:val="auto"/>
          <w:sz w:val="20"/>
          <w:szCs w:val="20"/>
        </w:rPr>
        <w:lastRenderedPageBreak/>
        <w:t>2. Wettelijk kader</w:t>
      </w:r>
    </w:p>
    <w:p w14:paraId="2BE4509F" w14:textId="77777777" w:rsidR="00A06952" w:rsidRPr="00CB79BD" w:rsidRDefault="00000000">
      <w:pPr>
        <w:widowControl w:val="0"/>
        <w:spacing w:before="50" w:line="292" w:lineRule="auto"/>
        <w:ind w:left="830" w:right="2153"/>
        <w:rPr>
          <w:rFonts w:ascii="Arial" w:eastAsia="Arial" w:hAnsi="Arial" w:cs="Arial"/>
          <w:sz w:val="20"/>
          <w:szCs w:val="20"/>
        </w:rPr>
      </w:pPr>
      <w:r w:rsidRPr="00CB79BD">
        <w:rPr>
          <w:rFonts w:ascii="Arial" w:eastAsia="Arial" w:hAnsi="Arial" w:cs="Arial"/>
          <w:sz w:val="20"/>
          <w:szCs w:val="20"/>
        </w:rPr>
        <w:t>Wij behandelen uw verzoek als een verzoek op grond van de Wet open overheid (Woo).</w:t>
      </w:r>
    </w:p>
    <w:p w14:paraId="70F5AB51" w14:textId="77777777" w:rsidR="00A06952" w:rsidRPr="00CB79BD" w:rsidRDefault="00A06952">
      <w:pPr>
        <w:spacing w:after="40" w:line="240" w:lineRule="exact"/>
        <w:rPr>
          <w:rFonts w:ascii="Arial" w:eastAsia="Arial" w:hAnsi="Arial" w:cs="Arial"/>
          <w:sz w:val="20"/>
          <w:szCs w:val="20"/>
        </w:rPr>
      </w:pPr>
    </w:p>
    <w:p w14:paraId="1BBA2E2D" w14:textId="77777777" w:rsidR="00A06952" w:rsidRPr="00CB79BD" w:rsidRDefault="00000000" w:rsidP="00CB79BD">
      <w:pPr>
        <w:pStyle w:val="Kop1"/>
        <w:rPr>
          <w:rFonts w:ascii="Arial" w:eastAsia="Arial" w:hAnsi="Arial" w:cs="Arial"/>
          <w:b/>
          <w:bCs/>
          <w:color w:val="auto"/>
          <w:sz w:val="20"/>
          <w:szCs w:val="20"/>
        </w:rPr>
      </w:pPr>
      <w:r w:rsidRPr="00CB79BD">
        <w:rPr>
          <w:rFonts w:ascii="Arial" w:eastAsia="Arial" w:hAnsi="Arial" w:cs="Arial"/>
          <w:b/>
          <w:bCs/>
          <w:color w:val="auto"/>
          <w:sz w:val="20"/>
          <w:szCs w:val="20"/>
        </w:rPr>
        <w:t>3. Inventarisatie documenten</w:t>
      </w:r>
    </w:p>
    <w:p w14:paraId="508A2F9E" w14:textId="77777777" w:rsidR="00A06952" w:rsidRPr="00CB79BD" w:rsidRDefault="00000000">
      <w:pPr>
        <w:widowControl w:val="0"/>
        <w:spacing w:before="50" w:line="292" w:lineRule="auto"/>
        <w:ind w:left="830" w:right="2020"/>
        <w:rPr>
          <w:rFonts w:ascii="Arial" w:eastAsia="Arial" w:hAnsi="Arial" w:cs="Arial"/>
          <w:sz w:val="20"/>
          <w:szCs w:val="20"/>
        </w:rPr>
      </w:pPr>
      <w:r w:rsidRPr="00CB79BD">
        <w:rPr>
          <w:rFonts w:ascii="Arial" w:eastAsia="Arial" w:hAnsi="Arial" w:cs="Arial"/>
          <w:sz w:val="20"/>
          <w:szCs w:val="20"/>
        </w:rPr>
        <w:t xml:space="preserve">Op basis van uw verzoek hebben wij geïnventariseerd of, en zo ja welke, documenten beschikbaar zijn binnen de reikwijdte van uw </w:t>
      </w:r>
      <w:r w:rsidRPr="00CB79BD">
        <w:rPr>
          <w:rFonts w:ascii="Arial" w:eastAsia="Arial" w:hAnsi="Arial" w:cs="Arial"/>
          <w:sz w:val="20"/>
          <w:szCs w:val="20"/>
        </w:rPr>
        <w:t>verzoek.</w:t>
      </w:r>
    </w:p>
    <w:p w14:paraId="60518DDF" w14:textId="77777777" w:rsidR="00A06952" w:rsidRPr="00CB79BD" w:rsidRDefault="00A06952">
      <w:pPr>
        <w:spacing w:after="40" w:line="240" w:lineRule="exact"/>
        <w:rPr>
          <w:rFonts w:ascii="Arial" w:eastAsia="Arial" w:hAnsi="Arial" w:cs="Arial"/>
          <w:sz w:val="20"/>
          <w:szCs w:val="20"/>
        </w:rPr>
      </w:pPr>
    </w:p>
    <w:p w14:paraId="33BC9D2C" w14:textId="77777777" w:rsidR="00A06952" w:rsidRPr="00CB79BD" w:rsidRDefault="00000000">
      <w:pPr>
        <w:widowControl w:val="0"/>
        <w:spacing w:line="240" w:lineRule="auto"/>
        <w:ind w:left="470" w:right="-20"/>
        <w:rPr>
          <w:rFonts w:ascii="Arial" w:eastAsia="Arial" w:hAnsi="Arial" w:cs="Arial"/>
          <w:sz w:val="20"/>
          <w:szCs w:val="20"/>
        </w:rPr>
      </w:pPr>
      <w:r w:rsidRPr="00CB79BD">
        <w:rPr>
          <w:rFonts w:ascii="Arial" w:eastAsia="Arial" w:hAnsi="Arial" w:cs="Arial"/>
          <w:sz w:val="20"/>
          <w:szCs w:val="20"/>
        </w:rPr>
        <w:t>Tijdens het zoeken naar documenten zijn de navolgende acties verricht:</w:t>
      </w:r>
    </w:p>
    <w:p w14:paraId="65E66FCF" w14:textId="77777777" w:rsidR="00A06952" w:rsidRPr="00CB79BD" w:rsidRDefault="00A06952">
      <w:pPr>
        <w:spacing w:after="90" w:line="240" w:lineRule="exact"/>
        <w:rPr>
          <w:rFonts w:ascii="Arial" w:eastAsia="Arial" w:hAnsi="Arial" w:cs="Arial"/>
          <w:sz w:val="20"/>
          <w:szCs w:val="20"/>
        </w:rPr>
      </w:pPr>
    </w:p>
    <w:p w14:paraId="545C3556" w14:textId="77777777" w:rsidR="00A06952" w:rsidRPr="00CB79BD" w:rsidRDefault="00000000">
      <w:pPr>
        <w:widowControl w:val="0"/>
        <w:tabs>
          <w:tab w:val="left" w:pos="1535"/>
        </w:tabs>
        <w:spacing w:line="292" w:lineRule="auto"/>
        <w:ind w:left="830" w:right="3828"/>
        <w:rPr>
          <w:rFonts w:ascii="Arial" w:eastAsia="Arial" w:hAnsi="Arial" w:cs="Arial"/>
          <w:sz w:val="20"/>
          <w:szCs w:val="20"/>
        </w:rPr>
      </w:pPr>
      <w:r w:rsidRPr="00CB79BD">
        <w:rPr>
          <w:rFonts w:ascii="Arial" w:eastAsia="Arial" w:hAnsi="Arial" w:cs="Arial"/>
          <w:sz w:val="20"/>
          <w:szCs w:val="20"/>
        </w:rPr>
        <w:t>-</w:t>
      </w:r>
      <w:r w:rsidRPr="00CB79BD">
        <w:rPr>
          <w:rFonts w:ascii="Arial" w:eastAsia="Arial" w:hAnsi="Arial" w:cs="Arial"/>
          <w:sz w:val="20"/>
          <w:szCs w:val="20"/>
        </w:rPr>
        <w:tab/>
        <w:t>Onderzoek I: schijf betrokken vakafdelingen; -</w:t>
      </w:r>
      <w:r w:rsidRPr="00CB79BD">
        <w:rPr>
          <w:rFonts w:ascii="Arial" w:eastAsia="Arial" w:hAnsi="Arial" w:cs="Arial"/>
          <w:sz w:val="20"/>
          <w:szCs w:val="20"/>
        </w:rPr>
        <w:tab/>
        <w:t>Onderzoek bestuurlijk informatiesysteem.</w:t>
      </w:r>
    </w:p>
    <w:p w14:paraId="7076F59D" w14:textId="77777777" w:rsidR="00A06952" w:rsidRPr="00CB79BD" w:rsidRDefault="00A06952">
      <w:pPr>
        <w:spacing w:after="40" w:line="240" w:lineRule="exact"/>
        <w:rPr>
          <w:rFonts w:ascii="Arial" w:eastAsia="Arial" w:hAnsi="Arial" w:cs="Arial"/>
          <w:sz w:val="20"/>
          <w:szCs w:val="20"/>
        </w:rPr>
      </w:pPr>
    </w:p>
    <w:p w14:paraId="1EB96BEB"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Er zijn documenten aangetroffen</w:t>
      </w:r>
    </w:p>
    <w:p w14:paraId="4A6DCECB" w14:textId="77777777" w:rsidR="00A06952" w:rsidRPr="00CB79BD" w:rsidRDefault="00000000">
      <w:pPr>
        <w:widowControl w:val="0"/>
        <w:spacing w:before="50" w:line="240" w:lineRule="auto"/>
        <w:ind w:left="470" w:right="-20"/>
        <w:rPr>
          <w:rFonts w:ascii="Arial" w:eastAsia="Arial" w:hAnsi="Arial" w:cs="Arial"/>
          <w:sz w:val="20"/>
          <w:szCs w:val="20"/>
        </w:rPr>
      </w:pPr>
      <w:r w:rsidRPr="00CB79BD">
        <w:rPr>
          <w:rFonts w:ascii="Arial" w:eastAsia="Arial" w:hAnsi="Arial" w:cs="Arial"/>
          <w:sz w:val="20"/>
          <w:szCs w:val="20"/>
        </w:rPr>
        <w:t>Bij deze inventarisatie zijn 18 documenten aangetroffen.</w:t>
      </w:r>
    </w:p>
    <w:p w14:paraId="71A312F7" w14:textId="77777777" w:rsidR="00A06952" w:rsidRPr="00CB79BD" w:rsidRDefault="00A06952">
      <w:pPr>
        <w:spacing w:after="90" w:line="240" w:lineRule="exact"/>
        <w:rPr>
          <w:rFonts w:ascii="Arial" w:eastAsia="Arial" w:hAnsi="Arial" w:cs="Arial"/>
          <w:sz w:val="20"/>
          <w:szCs w:val="20"/>
        </w:rPr>
      </w:pPr>
    </w:p>
    <w:p w14:paraId="181B8A0A" w14:textId="77777777" w:rsidR="00A06952" w:rsidRPr="00CB79BD" w:rsidRDefault="00000000">
      <w:pPr>
        <w:widowControl w:val="0"/>
        <w:spacing w:line="292" w:lineRule="auto"/>
        <w:ind w:left="470" w:right="1715"/>
        <w:jc w:val="both"/>
        <w:rPr>
          <w:rFonts w:ascii="Arial" w:eastAsia="Arial" w:hAnsi="Arial" w:cs="Arial"/>
          <w:sz w:val="20"/>
          <w:szCs w:val="20"/>
        </w:rPr>
      </w:pPr>
      <w:r w:rsidRPr="00CB79BD">
        <w:rPr>
          <w:rFonts w:ascii="Arial" w:eastAsia="Arial" w:hAnsi="Arial" w:cs="Arial"/>
          <w:sz w:val="20"/>
          <w:szCs w:val="20"/>
        </w:rPr>
        <w:t>Deze documenten zijn genoemd in de inventarisatielijst in bijlage 2 bij deze brief. In deze brief wordt vanaf nu verwezen naar de nummers op de inventarisatielijst, zodat voor u duidelijk is wat wij per document hebben besloten en waarom wij dit hebben besloten.</w:t>
      </w:r>
    </w:p>
    <w:p w14:paraId="738B624B" w14:textId="77777777" w:rsidR="00A06952" w:rsidRPr="00CB79BD" w:rsidRDefault="00A06952">
      <w:pPr>
        <w:spacing w:after="40" w:line="240" w:lineRule="exact"/>
        <w:rPr>
          <w:rFonts w:ascii="Arial" w:eastAsia="Arial" w:hAnsi="Arial" w:cs="Arial"/>
          <w:sz w:val="20"/>
          <w:szCs w:val="20"/>
        </w:rPr>
      </w:pPr>
    </w:p>
    <w:p w14:paraId="4546CE15"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Reeds openbare documenten</w:t>
      </w:r>
    </w:p>
    <w:p w14:paraId="485CD8C4" w14:textId="77777777" w:rsidR="00A06952" w:rsidRPr="00CB79BD" w:rsidRDefault="00000000">
      <w:pPr>
        <w:widowControl w:val="0"/>
        <w:spacing w:before="50" w:line="292" w:lineRule="auto"/>
        <w:ind w:left="470" w:right="1668"/>
        <w:rPr>
          <w:rFonts w:ascii="Arial" w:eastAsia="Arial" w:hAnsi="Arial" w:cs="Arial"/>
          <w:sz w:val="20"/>
          <w:szCs w:val="20"/>
        </w:rPr>
      </w:pPr>
      <w:r w:rsidRPr="00CB79BD">
        <w:rPr>
          <w:rFonts w:ascii="Arial" w:eastAsia="Arial" w:hAnsi="Arial" w:cs="Arial"/>
          <w:sz w:val="20"/>
          <w:szCs w:val="20"/>
        </w:rPr>
        <w:t>De Woo is niet van toepassing op documenten die al openbaar zijn. De documenten 1,2 en 18 zijn reeds openbaar en staan op de inventarisatielijst als zodanig aangemerkt. U kunt deze openbare documenten vinden via de link die is opgenomen op de inventarislijst. Voor uw gemak worden afschriften van genoemde documenten u bij dit besluit toegezonden.</w:t>
      </w:r>
    </w:p>
    <w:p w14:paraId="2CF4A894" w14:textId="77777777" w:rsidR="00A06952" w:rsidRPr="00CB79BD" w:rsidRDefault="00A06952">
      <w:pPr>
        <w:spacing w:after="40" w:line="240" w:lineRule="exact"/>
        <w:rPr>
          <w:rFonts w:ascii="Arial" w:eastAsia="Arial" w:hAnsi="Arial" w:cs="Arial"/>
          <w:sz w:val="20"/>
          <w:szCs w:val="20"/>
        </w:rPr>
      </w:pPr>
    </w:p>
    <w:p w14:paraId="40F3F348"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Informatie die valt buiten de reikwijdte van uw verzoek</w:t>
      </w:r>
    </w:p>
    <w:p w14:paraId="69C8EFDD" w14:textId="77777777" w:rsidR="00A06952" w:rsidRPr="00CB79BD" w:rsidRDefault="00000000">
      <w:pPr>
        <w:widowControl w:val="0"/>
        <w:spacing w:before="50" w:line="292" w:lineRule="auto"/>
        <w:ind w:left="470" w:right="1680"/>
        <w:rPr>
          <w:rFonts w:ascii="Arial" w:eastAsia="Arial" w:hAnsi="Arial" w:cs="Arial"/>
          <w:sz w:val="20"/>
          <w:szCs w:val="20"/>
        </w:rPr>
      </w:pPr>
      <w:r w:rsidRPr="00CB79BD">
        <w:rPr>
          <w:rFonts w:ascii="Arial" w:eastAsia="Arial" w:hAnsi="Arial" w:cs="Arial"/>
          <w:sz w:val="20"/>
          <w:szCs w:val="20"/>
        </w:rPr>
        <w:t>U heeft in uw verzoek aangegeven over welke aangelegenheid u informatie wilt ontvangen. De documenten 3, 5, 7, 8 ,9, 11, 14 gaan gedeeltelijk niet over de door u aangegeven aangelegenheid en staat op de inventarisatielijst als zodanig aangemerkt. Deze informatie valt buiten de reikwijdte van uw verzoek en hebben wij daarom uit de documenten verwijderd.</w:t>
      </w:r>
    </w:p>
    <w:p w14:paraId="5CA6E1E7" w14:textId="77777777" w:rsidR="00A06952" w:rsidRPr="00CB79BD" w:rsidRDefault="00A06952">
      <w:pPr>
        <w:spacing w:after="40" w:line="240" w:lineRule="exact"/>
        <w:rPr>
          <w:rFonts w:ascii="Arial" w:eastAsia="Arial" w:hAnsi="Arial" w:cs="Arial"/>
          <w:sz w:val="20"/>
          <w:szCs w:val="20"/>
        </w:rPr>
      </w:pPr>
    </w:p>
    <w:p w14:paraId="093534FC"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Concepten</w:t>
      </w:r>
    </w:p>
    <w:p w14:paraId="593E67C2" w14:textId="77777777" w:rsidR="00A06952" w:rsidRPr="00CB79BD" w:rsidRDefault="00000000">
      <w:pPr>
        <w:widowControl w:val="0"/>
        <w:spacing w:before="50" w:line="292" w:lineRule="auto"/>
        <w:ind w:left="470" w:right="1890"/>
        <w:rPr>
          <w:rFonts w:ascii="Arial" w:eastAsia="Arial" w:hAnsi="Arial" w:cs="Arial"/>
          <w:sz w:val="20"/>
          <w:szCs w:val="20"/>
        </w:rPr>
      </w:pPr>
      <w:r w:rsidRPr="00CB79BD">
        <w:rPr>
          <w:rFonts w:ascii="Arial" w:eastAsia="Arial" w:hAnsi="Arial" w:cs="Arial"/>
          <w:sz w:val="20"/>
          <w:szCs w:val="20"/>
        </w:rPr>
        <w:t>Een aantal documenten wordt aangeduid met ‘concept’. Ik heb vastgesteld dat dit echter definitieve documenten zijn, waarbij de aanduiding ‘concept’ niet is weggehaald.</w:t>
      </w:r>
    </w:p>
    <w:p w14:paraId="4A1F70DE" w14:textId="77777777" w:rsidR="00A06952" w:rsidRPr="00CB79BD" w:rsidRDefault="00A06952">
      <w:pPr>
        <w:spacing w:after="40" w:line="240" w:lineRule="exact"/>
        <w:rPr>
          <w:rFonts w:ascii="Arial" w:eastAsia="Arial" w:hAnsi="Arial" w:cs="Arial"/>
          <w:sz w:val="20"/>
          <w:szCs w:val="20"/>
        </w:rPr>
      </w:pPr>
    </w:p>
    <w:p w14:paraId="3339C400" w14:textId="77777777" w:rsidR="00A06952" w:rsidRPr="00CB79BD" w:rsidRDefault="00000000" w:rsidP="00CB79BD">
      <w:pPr>
        <w:pStyle w:val="Kop1"/>
        <w:rPr>
          <w:rFonts w:ascii="Arial" w:eastAsia="Arial" w:hAnsi="Arial" w:cs="Arial"/>
          <w:b/>
          <w:bCs/>
          <w:color w:val="auto"/>
          <w:sz w:val="20"/>
          <w:szCs w:val="20"/>
        </w:rPr>
      </w:pPr>
      <w:r w:rsidRPr="00CB79BD">
        <w:rPr>
          <w:rFonts w:ascii="Arial" w:eastAsia="Arial" w:hAnsi="Arial" w:cs="Arial"/>
          <w:b/>
          <w:bCs/>
          <w:color w:val="auto"/>
          <w:sz w:val="20"/>
          <w:szCs w:val="20"/>
        </w:rPr>
        <w:t>4. Overwegingen</w:t>
      </w:r>
    </w:p>
    <w:p w14:paraId="732A9D23" w14:textId="77777777" w:rsidR="00CB79BD" w:rsidRDefault="00000000" w:rsidP="00CB79BD">
      <w:pPr>
        <w:pStyle w:val="Kop2"/>
        <w:rPr>
          <w:rFonts w:ascii="Arial" w:eastAsia="Arial" w:hAnsi="Arial" w:cs="Arial"/>
          <w:b/>
          <w:bCs/>
          <w:color w:val="auto"/>
          <w:sz w:val="20"/>
          <w:szCs w:val="20"/>
          <w:u w:val="single"/>
        </w:rPr>
      </w:pPr>
      <w:r w:rsidRPr="00CB79BD">
        <w:rPr>
          <w:rFonts w:ascii="Arial" w:eastAsia="Arial" w:hAnsi="Arial" w:cs="Arial"/>
          <w:b/>
          <w:bCs/>
          <w:color w:val="auto"/>
          <w:sz w:val="20"/>
          <w:szCs w:val="20"/>
          <w:u w:val="single"/>
        </w:rPr>
        <w:t xml:space="preserve">Algemene overweging: openbaarheid t.a.v. een ieder </w:t>
      </w:r>
    </w:p>
    <w:p w14:paraId="4A20F530" w14:textId="07A57FF5" w:rsidR="00A06952" w:rsidRPr="00CB79BD" w:rsidRDefault="00000000" w:rsidP="00CB79BD">
      <w:pPr>
        <w:widowControl w:val="0"/>
        <w:spacing w:line="275" w:lineRule="auto"/>
        <w:ind w:left="482" w:right="1664"/>
        <w:jc w:val="both"/>
        <w:rPr>
          <w:rFonts w:ascii="Arial" w:eastAsia="Arial" w:hAnsi="Arial" w:cs="Arial"/>
          <w:sz w:val="20"/>
          <w:szCs w:val="20"/>
        </w:rPr>
      </w:pPr>
      <w:r w:rsidRPr="00CB79BD">
        <w:rPr>
          <w:rFonts w:ascii="Arial" w:eastAsia="Arial" w:hAnsi="Arial" w:cs="Arial"/>
          <w:sz w:val="20"/>
          <w:szCs w:val="20"/>
        </w:rPr>
        <w:t>Als eerste willen wij u wijzen op het volgende.</w:t>
      </w:r>
    </w:p>
    <w:p w14:paraId="6D6B0D53" w14:textId="77777777" w:rsidR="00A06952" w:rsidRPr="00CB79BD" w:rsidRDefault="00A06952">
      <w:pPr>
        <w:spacing w:after="25" w:line="240" w:lineRule="exact"/>
        <w:rPr>
          <w:rFonts w:ascii="Arial" w:eastAsia="Arial" w:hAnsi="Arial" w:cs="Arial"/>
          <w:sz w:val="20"/>
          <w:szCs w:val="20"/>
        </w:rPr>
      </w:pPr>
    </w:p>
    <w:p w14:paraId="437CF63F" w14:textId="4A144B9C" w:rsidR="00A06952" w:rsidRPr="00CB79BD" w:rsidRDefault="00000000">
      <w:pPr>
        <w:widowControl w:val="0"/>
        <w:spacing w:line="275" w:lineRule="auto"/>
        <w:ind w:left="482" w:right="1664"/>
        <w:jc w:val="both"/>
        <w:rPr>
          <w:rFonts w:ascii="Arial" w:eastAsia="Arial" w:hAnsi="Arial" w:cs="Arial"/>
          <w:sz w:val="20"/>
          <w:szCs w:val="20"/>
        </w:rPr>
      </w:pPr>
      <w:r w:rsidRPr="00CB79BD">
        <w:rPr>
          <w:rFonts w:ascii="Arial" w:eastAsia="Arial" w:hAnsi="Arial" w:cs="Arial"/>
          <w:sz w:val="20"/>
          <w:szCs w:val="20"/>
        </w:rPr>
        <w:t>Iedereen heeft het recht om overheidsinformatie op te kunnen vragen zonder daarbij een reden te hoeven aangeven. Dit staat in het eerste artikel 1.1. van de Woo. Dit is een belangrijk recht van de burger. Daarbij is het uitgangspunt dat</w:t>
      </w:r>
      <w:bookmarkStart w:id="2" w:name="_page_3_0"/>
      <w:bookmarkEnd w:id="1"/>
      <w:r w:rsidR="00CB79BD" w:rsidRPr="00CB79BD">
        <w:rPr>
          <w:rFonts w:ascii="Arial" w:eastAsia="Arial" w:hAnsi="Arial" w:cs="Arial"/>
          <w:sz w:val="20"/>
          <w:szCs w:val="20"/>
        </w:rPr>
        <w:t xml:space="preserve"> </w:t>
      </w:r>
      <w:r w:rsidRPr="00CB79BD">
        <w:rPr>
          <w:rFonts w:ascii="Arial" w:eastAsia="Arial" w:hAnsi="Arial" w:cs="Arial"/>
          <w:sz w:val="20"/>
          <w:szCs w:val="20"/>
        </w:rPr>
        <w:t>overheidsinformatie openbaar is, tenzij er uitzonderingsgronden zijn die dit beperken. De uitzonderingsgronden staan in hoofdstuk 5 van de Woo. Wij moeten hierbij het algemeen belang van openbaarheid afwegen tegen de belangen die de uitzonderingsgronden beschermen. In het algemeen geldt hierbij de regel dat wanneer wij informatie aan u verstrekken, het openbaar is voor een ieder. De Woo is niet van toepassing op informatie die al openbaar is.</w:t>
      </w:r>
    </w:p>
    <w:p w14:paraId="2BFFAA13" w14:textId="77777777" w:rsidR="00A06952" w:rsidRPr="00CB79BD" w:rsidRDefault="00A06952">
      <w:pPr>
        <w:spacing w:after="24" w:line="240" w:lineRule="exact"/>
        <w:rPr>
          <w:rFonts w:ascii="Arial" w:eastAsia="Arial" w:hAnsi="Arial" w:cs="Arial"/>
          <w:sz w:val="20"/>
          <w:szCs w:val="20"/>
        </w:rPr>
      </w:pPr>
    </w:p>
    <w:p w14:paraId="0A2C76EB" w14:textId="77777777" w:rsidR="00A06952" w:rsidRPr="00CB79BD" w:rsidRDefault="00000000" w:rsidP="00CB79BD">
      <w:pPr>
        <w:pStyle w:val="Kop2"/>
        <w:rPr>
          <w:rFonts w:ascii="Arial" w:eastAsia="Arial" w:hAnsi="Arial" w:cs="Arial"/>
          <w:b/>
          <w:bCs/>
          <w:color w:val="auto"/>
          <w:sz w:val="20"/>
          <w:szCs w:val="20"/>
          <w:u w:val="single"/>
        </w:rPr>
      </w:pPr>
      <w:r w:rsidRPr="00CB79BD">
        <w:rPr>
          <w:rFonts w:ascii="Arial" w:eastAsia="Arial" w:hAnsi="Arial" w:cs="Arial"/>
          <w:b/>
          <w:bCs/>
          <w:color w:val="auto"/>
          <w:sz w:val="20"/>
          <w:szCs w:val="20"/>
          <w:u w:val="single"/>
        </w:rPr>
        <w:lastRenderedPageBreak/>
        <w:t>Algemene uitgangspunten bij toetsing aan de uitzonderingsgronden</w:t>
      </w:r>
    </w:p>
    <w:p w14:paraId="66DACAF1" w14:textId="77777777" w:rsidR="00A06952" w:rsidRPr="00CB79BD" w:rsidRDefault="00000000">
      <w:pPr>
        <w:widowControl w:val="0"/>
        <w:spacing w:before="34" w:line="275" w:lineRule="auto"/>
        <w:ind w:left="482" w:right="1664"/>
        <w:jc w:val="both"/>
        <w:rPr>
          <w:rFonts w:ascii="Arial" w:eastAsia="Arial" w:hAnsi="Arial" w:cs="Arial"/>
          <w:sz w:val="20"/>
          <w:szCs w:val="20"/>
        </w:rPr>
      </w:pPr>
      <w:r w:rsidRPr="00CB79BD">
        <w:rPr>
          <w:rFonts w:ascii="Arial" w:eastAsia="Arial" w:hAnsi="Arial" w:cs="Arial"/>
          <w:sz w:val="20"/>
          <w:szCs w:val="20"/>
        </w:rPr>
        <w:t xml:space="preserve">De toetsing aan de uitzonderingsgronden verloopt als volgt. Eerst kijken wij of een van de uitzonderingsgronden speelt. Dat doen wij meestal per alinea, soms per zin. Vervolgens kijken wij wat voor soort uitzonderingsgrond het is. Als het een absolute uitzonderingsgrond is, mogen wij de informatie niet verstrekken. Als het een relatieve uitzonderingsgrond is, moeten wij een afweging maken tussen het algemene belang van openbaarheid en het specifieke belang dat de uitzonderingsgrond beschermt. Daarbij weegt </w:t>
      </w:r>
      <w:r w:rsidRPr="00CB79BD">
        <w:rPr>
          <w:rFonts w:ascii="Arial" w:eastAsia="Arial" w:hAnsi="Arial" w:cs="Arial"/>
          <w:sz w:val="20"/>
          <w:szCs w:val="20"/>
        </w:rPr>
        <w:t>het belang van openbaarheid zwaar. Als wij informatie weigeren, moeten wij goed motiveren waarom wij dat doen. In de inventarislijst en op de documenten hebben wij opgenomen welke uitzonderingsgronden van toepassing zijn. De relevante artikelen uit de Woo kunt u vinden in bijlage 1 bij deze brief.</w:t>
      </w:r>
    </w:p>
    <w:p w14:paraId="72A87AE1" w14:textId="77777777" w:rsidR="00A06952" w:rsidRPr="00CB79BD" w:rsidRDefault="00A06952">
      <w:pPr>
        <w:spacing w:after="25" w:line="240" w:lineRule="exact"/>
        <w:rPr>
          <w:rFonts w:ascii="Arial" w:eastAsia="Arial" w:hAnsi="Arial" w:cs="Arial"/>
          <w:sz w:val="20"/>
          <w:szCs w:val="20"/>
        </w:rPr>
      </w:pPr>
    </w:p>
    <w:p w14:paraId="6875C25C" w14:textId="77777777" w:rsidR="00CB79BD" w:rsidRPr="00CB79BD" w:rsidRDefault="00000000" w:rsidP="00CB79BD">
      <w:pPr>
        <w:pStyle w:val="Kop3"/>
        <w:rPr>
          <w:rFonts w:ascii="Arial" w:eastAsia="Arial" w:hAnsi="Arial" w:cs="Arial"/>
          <w:b/>
          <w:bCs/>
          <w:i/>
          <w:iCs/>
          <w:color w:val="auto"/>
          <w:sz w:val="20"/>
          <w:szCs w:val="20"/>
        </w:rPr>
      </w:pPr>
      <w:r w:rsidRPr="00CB79BD">
        <w:rPr>
          <w:rFonts w:ascii="Arial" w:eastAsia="Arial" w:hAnsi="Arial" w:cs="Arial"/>
          <w:b/>
          <w:bCs/>
          <w:i/>
          <w:iCs/>
          <w:color w:val="auto"/>
          <w:sz w:val="20"/>
          <w:szCs w:val="20"/>
        </w:rPr>
        <w:t>Persoonlijke beleidsopvattingen in een document voor intern beraad</w:t>
      </w:r>
    </w:p>
    <w:p w14:paraId="447F0931" w14:textId="611E74DA" w:rsidR="00A06952" w:rsidRPr="00CB79BD" w:rsidRDefault="00000000">
      <w:pPr>
        <w:widowControl w:val="0"/>
        <w:spacing w:line="275" w:lineRule="auto"/>
        <w:ind w:left="482" w:right="1664"/>
        <w:jc w:val="both"/>
        <w:rPr>
          <w:rFonts w:ascii="Arial" w:eastAsia="Arial" w:hAnsi="Arial" w:cs="Arial"/>
          <w:sz w:val="20"/>
          <w:szCs w:val="20"/>
        </w:rPr>
      </w:pPr>
      <w:r w:rsidRPr="00CB79BD">
        <w:rPr>
          <w:rFonts w:ascii="Arial" w:eastAsia="Arial" w:hAnsi="Arial" w:cs="Arial"/>
          <w:b/>
          <w:bCs/>
          <w:i/>
          <w:iCs/>
          <w:sz w:val="20"/>
          <w:szCs w:val="20"/>
        </w:rPr>
        <w:t xml:space="preserve"> </w:t>
      </w:r>
      <w:r w:rsidRPr="00CB79BD">
        <w:rPr>
          <w:rFonts w:ascii="Arial" w:eastAsia="Arial" w:hAnsi="Arial" w:cs="Arial"/>
          <w:sz w:val="20"/>
          <w:szCs w:val="20"/>
        </w:rPr>
        <w:t>Uitgangspunten van de Woo is dat overheidsinformatie openbaar is. Dit geldt in principe ook voor documenten opgesteld voor intern beraad. Intern beraad is het overleg tussen ambtenaren binnen een bestuursorgaan, of binnen een kring van verschillende bestuursorganen die gezamenlijk verantwoordelijk zijn voor een bestuurlijke aangelegenheid. Documenten die bestemd zijn voor intern beraad kunnen persoonlijke beleidsopvattingen bevatten. Dat is hier ook het geval.</w:t>
      </w:r>
    </w:p>
    <w:p w14:paraId="58907597" w14:textId="77777777" w:rsidR="00A06952" w:rsidRPr="00CB79BD" w:rsidRDefault="00A06952">
      <w:pPr>
        <w:spacing w:after="24" w:line="240" w:lineRule="exact"/>
        <w:rPr>
          <w:rFonts w:ascii="Arial" w:eastAsia="Arial" w:hAnsi="Arial" w:cs="Arial"/>
          <w:sz w:val="20"/>
          <w:szCs w:val="20"/>
        </w:rPr>
      </w:pPr>
    </w:p>
    <w:p w14:paraId="38FC0510" w14:textId="77777777" w:rsidR="00A06952" w:rsidRPr="00CB79BD" w:rsidRDefault="00000000">
      <w:pPr>
        <w:widowControl w:val="0"/>
        <w:spacing w:line="275" w:lineRule="auto"/>
        <w:ind w:left="482" w:right="1664"/>
        <w:jc w:val="both"/>
        <w:rPr>
          <w:rFonts w:ascii="Arial" w:eastAsia="Arial" w:hAnsi="Arial" w:cs="Arial"/>
          <w:sz w:val="20"/>
          <w:szCs w:val="20"/>
        </w:rPr>
      </w:pPr>
      <w:r w:rsidRPr="00CB79BD">
        <w:rPr>
          <w:rFonts w:ascii="Arial" w:eastAsia="Arial" w:hAnsi="Arial" w:cs="Arial"/>
          <w:sz w:val="20"/>
          <w:szCs w:val="20"/>
        </w:rPr>
        <w:t>Een deel van de geïnventariseerde informatie bestaat uit verslagen van niet-openbare vergaderingen tussen ambtenaren onderling en met externe derden. Ook bevat de geïnventariseerde informatie verslaglegging van niet-openbare vergaderingen van bestuurders. Een zekere mate van veiligheid is nodig om te kunnen komen tot een effectieve besluitvorming. Ik acht het niet in het belang van een goede en democratische bestuursvoering om met toepassing van artikel 5.2, tweede en derde lid, deze persoonlijke beleidsopv</w:t>
      </w:r>
      <w:r w:rsidRPr="00CB79BD">
        <w:rPr>
          <w:rFonts w:ascii="Arial" w:eastAsia="Arial" w:hAnsi="Arial" w:cs="Arial"/>
          <w:sz w:val="20"/>
          <w:szCs w:val="20"/>
        </w:rPr>
        <w:t xml:space="preserve">attingen geheel openbaar te maken. Anderzijds heeft u het belang om te weten hoe (de keuze van deelnemers aan de) Programmaraad van de RES-regio Holland-Rijnland tot stand is gekomen. Over persoonlijke beleidsopvattingen kan met het oog op een goede en democratische bestuursvoering informatie worden verstrekt in niet tot personen herleidbare vorm. Gelet hierop maak ik hier de persoonlijke beleidsopvattingen bestemd voor intern beraad en ten behoeve van formele bestuurlijke besluitvorming in documenten 3, 9 </w:t>
      </w:r>
      <w:r w:rsidRPr="00CB79BD">
        <w:rPr>
          <w:rFonts w:ascii="Arial" w:eastAsia="Arial" w:hAnsi="Arial" w:cs="Arial"/>
          <w:sz w:val="20"/>
          <w:szCs w:val="20"/>
        </w:rPr>
        <w:t>en 11 openbaar in niet tot personen herleidbare vorm.</w:t>
      </w:r>
    </w:p>
    <w:p w14:paraId="375AFD2C" w14:textId="77777777" w:rsidR="00A06952" w:rsidRPr="00CB79BD" w:rsidRDefault="00A06952">
      <w:pPr>
        <w:spacing w:after="25" w:line="240" w:lineRule="exact"/>
        <w:rPr>
          <w:rFonts w:ascii="Arial" w:eastAsia="Arial" w:hAnsi="Arial" w:cs="Arial"/>
          <w:sz w:val="20"/>
          <w:szCs w:val="20"/>
        </w:rPr>
      </w:pPr>
    </w:p>
    <w:p w14:paraId="38AF49F7" w14:textId="77777777" w:rsidR="00A06952" w:rsidRPr="00CB79BD" w:rsidRDefault="00000000">
      <w:pPr>
        <w:widowControl w:val="0"/>
        <w:spacing w:line="240" w:lineRule="auto"/>
        <w:ind w:left="470" w:right="-20"/>
        <w:rPr>
          <w:rFonts w:ascii="Arial" w:eastAsia="Arial" w:hAnsi="Arial" w:cs="Arial"/>
          <w:sz w:val="20"/>
          <w:szCs w:val="20"/>
        </w:rPr>
      </w:pPr>
      <w:r w:rsidRPr="00CB79BD">
        <w:rPr>
          <w:rFonts w:ascii="Arial" w:eastAsia="Arial" w:hAnsi="Arial" w:cs="Arial"/>
          <w:sz w:val="20"/>
          <w:szCs w:val="20"/>
        </w:rPr>
        <w:t>Op de inventarislijst staat dit aangegeven als weigeringsgrond 5.2.</w:t>
      </w:r>
    </w:p>
    <w:p w14:paraId="37B55F6C" w14:textId="77777777" w:rsidR="00A06952" w:rsidRPr="00CB79BD" w:rsidRDefault="00A06952">
      <w:pPr>
        <w:spacing w:after="59" w:line="240" w:lineRule="exact"/>
        <w:rPr>
          <w:rFonts w:ascii="Arial" w:eastAsia="Arial" w:hAnsi="Arial" w:cs="Arial"/>
          <w:sz w:val="20"/>
          <w:szCs w:val="20"/>
        </w:rPr>
      </w:pPr>
    </w:p>
    <w:p w14:paraId="441A9225" w14:textId="77777777" w:rsidR="00A06952" w:rsidRPr="00CB79BD" w:rsidRDefault="00000000" w:rsidP="00CB79BD">
      <w:pPr>
        <w:pStyle w:val="Kop3"/>
        <w:rPr>
          <w:rFonts w:ascii="Arial" w:eastAsia="Arial" w:hAnsi="Arial" w:cs="Arial"/>
          <w:b/>
          <w:bCs/>
          <w:i/>
          <w:iCs/>
          <w:color w:val="auto"/>
          <w:sz w:val="20"/>
          <w:szCs w:val="20"/>
        </w:rPr>
      </w:pPr>
      <w:r w:rsidRPr="00CB79BD">
        <w:rPr>
          <w:rFonts w:ascii="Arial" w:eastAsia="Arial" w:hAnsi="Arial" w:cs="Arial"/>
          <w:b/>
          <w:bCs/>
          <w:i/>
          <w:iCs/>
          <w:color w:val="auto"/>
          <w:sz w:val="20"/>
          <w:szCs w:val="20"/>
        </w:rPr>
        <w:t>De eerbiediging van de persoonlijke levenssfeer</w:t>
      </w:r>
    </w:p>
    <w:p w14:paraId="5912C204" w14:textId="07C72958" w:rsidR="00A06952" w:rsidRPr="00CB79BD" w:rsidRDefault="00000000" w:rsidP="00CB79BD">
      <w:pPr>
        <w:widowControl w:val="0"/>
        <w:spacing w:before="34" w:line="272" w:lineRule="auto"/>
        <w:ind w:left="482" w:right="1617"/>
        <w:jc w:val="center"/>
        <w:rPr>
          <w:rFonts w:ascii="Arial" w:hAnsi="Arial" w:cs="Arial"/>
          <w:sz w:val="20"/>
          <w:szCs w:val="20"/>
        </w:rPr>
      </w:pPr>
      <w:r w:rsidRPr="00CB79BD">
        <w:rPr>
          <w:rFonts w:ascii="Arial" w:eastAsia="Arial" w:hAnsi="Arial" w:cs="Arial"/>
          <w:sz w:val="20"/>
          <w:szCs w:val="20"/>
        </w:rPr>
        <w:t xml:space="preserve">Op grond van artikel 5.1, tweede lid, aanhef en onder e, van de Woo kan ik geen informatie openbaar maken als dit de persoonlijke levenssfeer schaadt en dit belang zwaarder weegt dan het belang van openbaarheid. Het gaat om </w:t>
      </w:r>
      <w:r w:rsidRPr="00CB79BD">
        <w:rPr>
          <w:rFonts w:ascii="Arial" w:eastAsia="Verdana" w:hAnsi="Arial" w:cs="Arial"/>
          <w:sz w:val="20"/>
          <w:szCs w:val="20"/>
        </w:rPr>
        <w:t>3</w:t>
      </w:r>
      <w:bookmarkStart w:id="3" w:name="_page_6_0"/>
      <w:bookmarkEnd w:id="2"/>
    </w:p>
    <w:p w14:paraId="3FA9F29D" w14:textId="45563C7B" w:rsid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persoonsgegevens die (indirect) te herleiden zijn tot een persoon. Ik vind het in dit geval belangrijk dat de identiteit van betrokkene niet bekend wordt omdat dit zijn of haar privacy kan schenden. Bij de documenten 3, 6, 7, 8, 11, 14, 17, 18 is dit het geval. In die documenten staan ook persoonsgegevens van ambtenaren. In dit kader vind ik dat het belang van privacy zwaarder weegt dan het belang van openbaarheid. Dit ter bescherming van de privacy van de betrokken ambtenaren. Daarom maak ik deze persoonsg</w:t>
      </w:r>
      <w:r w:rsidRPr="00CB79BD">
        <w:rPr>
          <w:rFonts w:ascii="Arial" w:eastAsia="Arial" w:hAnsi="Arial" w:cs="Arial"/>
          <w:sz w:val="20"/>
          <w:szCs w:val="20"/>
        </w:rPr>
        <w:t>egevens niet openbaar.</w:t>
      </w:r>
    </w:p>
    <w:p w14:paraId="185B0E75" w14:textId="77777777" w:rsidR="00CB79BD" w:rsidRDefault="00CB79BD">
      <w:pPr>
        <w:rPr>
          <w:rFonts w:ascii="Arial" w:eastAsia="Arial" w:hAnsi="Arial" w:cs="Arial"/>
          <w:sz w:val="20"/>
          <w:szCs w:val="20"/>
        </w:rPr>
      </w:pPr>
      <w:r>
        <w:rPr>
          <w:rFonts w:ascii="Arial" w:eastAsia="Arial" w:hAnsi="Arial" w:cs="Arial"/>
          <w:sz w:val="20"/>
          <w:szCs w:val="20"/>
        </w:rPr>
        <w:br w:type="page"/>
      </w:r>
    </w:p>
    <w:p w14:paraId="091D5518"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75CD3EBC"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5DEC99FF" w14:textId="77777777" w:rsidR="00A06952" w:rsidRPr="00CB79BD" w:rsidRDefault="00000000" w:rsidP="00CB79BD">
      <w:pPr>
        <w:pStyle w:val="Kop1"/>
        <w:rPr>
          <w:rFonts w:ascii="Arial" w:eastAsia="Arial" w:hAnsi="Arial" w:cs="Arial"/>
          <w:b/>
          <w:bCs/>
          <w:color w:val="auto"/>
          <w:sz w:val="20"/>
          <w:szCs w:val="20"/>
        </w:rPr>
      </w:pPr>
      <w:r w:rsidRPr="00CB79BD">
        <w:rPr>
          <w:rFonts w:ascii="Arial" w:eastAsia="Arial" w:hAnsi="Arial" w:cs="Arial"/>
          <w:b/>
          <w:bCs/>
          <w:color w:val="auto"/>
          <w:sz w:val="20"/>
          <w:szCs w:val="20"/>
        </w:rPr>
        <w:t>5. Wijze van openbaarmaking en publicatie</w:t>
      </w:r>
    </w:p>
    <w:p w14:paraId="58DCB476"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2603F121"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Eenvoudige openbaarmaking</w:t>
      </w:r>
    </w:p>
    <w:p w14:paraId="004645CD" w14:textId="77777777"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 xml:space="preserve">De documenten die (gedeeltelijk) openbaar worden, worden </w:t>
      </w:r>
      <w:r w:rsidRPr="00CB79BD">
        <w:rPr>
          <w:rFonts w:ascii="Arial" w:eastAsia="Arial" w:hAnsi="Arial" w:cs="Arial"/>
          <w:sz w:val="20"/>
          <w:szCs w:val="20"/>
        </w:rPr>
        <w:t>samen met deze brief digitaal aan u toegezonden.</w:t>
      </w:r>
    </w:p>
    <w:p w14:paraId="22F06F8A"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7CF3BF19"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Plaatsing op internet</w:t>
      </w:r>
    </w:p>
    <w:p w14:paraId="2DF712A0" w14:textId="7E6AFFC8"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 xml:space="preserve">Dit besluit en de documenten die voor iedereen (gedeeltelijk) openbaar worden, worden op </w:t>
      </w:r>
      <w:hyperlink r:id="rId5" w:history="1">
        <w:r w:rsidR="00CB79BD" w:rsidRPr="00A94BB9">
          <w:rPr>
            <w:rStyle w:val="Hyperlink"/>
            <w:rFonts w:ascii="Arial" w:eastAsia="Arial" w:hAnsi="Arial" w:cs="Arial"/>
            <w:sz w:val="20"/>
            <w:szCs w:val="20"/>
          </w:rPr>
          <w:t>www.hollandrijnland.nl</w:t>
        </w:r>
      </w:hyperlink>
      <w:r w:rsidR="00CB79BD">
        <w:rPr>
          <w:rFonts w:ascii="Arial" w:eastAsia="Arial" w:hAnsi="Arial" w:cs="Arial"/>
          <w:sz w:val="20"/>
          <w:szCs w:val="20"/>
        </w:rPr>
        <w:t xml:space="preserve"> </w:t>
      </w:r>
      <w:r w:rsidRPr="00CB79BD">
        <w:rPr>
          <w:rFonts w:ascii="Arial" w:eastAsia="Arial" w:hAnsi="Arial" w:cs="Arial"/>
          <w:sz w:val="20"/>
          <w:szCs w:val="20"/>
        </w:rPr>
        <w:t>gepubliceerd.</w:t>
      </w:r>
    </w:p>
    <w:p w14:paraId="7A92575E"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5B2EA9C8"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Niet eens met deze beslissing?</w:t>
      </w:r>
    </w:p>
    <w:p w14:paraId="28344895" w14:textId="77777777"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U kunt een bezwaarschrift indienen op grond van de Algemene wet bestuursrecht. Stuur het bezwaarschrift op binnen zes weken na de datum bovenaan deze brief. Stuur het bezwaarschrift per gewone post naar:</w:t>
      </w:r>
    </w:p>
    <w:p w14:paraId="78D13752"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365771DC" w14:textId="77777777" w:rsid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 xml:space="preserve">Dagelijks Bestuur Holland Rijnland t.a.v. afdeling Bedrijfsvoering </w:t>
      </w:r>
    </w:p>
    <w:p w14:paraId="51510058" w14:textId="77777777" w:rsid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Postbus 558, 2</w:t>
      </w:r>
    </w:p>
    <w:p w14:paraId="0D4431AA" w14:textId="53B7E820"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300 AN Leiden</w:t>
      </w:r>
    </w:p>
    <w:p w14:paraId="0C31F764"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73EC6661" w14:textId="77777777"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Zet in het bezwaarschrift uw naam, adres, de datum en de reden van uw bezwaar. Onderteken het bezwaarschrift met uw handtekening. Heeft u meer tijd nodig om het bezwaar in te dienen? Bijvoorbeeld omdat u hulp wilt inschakelen of ziek bent? Stuur dan binnen zes weken een voorlopig bezwaarschrift (pro forma) op. Dan krijgt u meer tijd om een volledig bezwaarschrift in te dienen.</w:t>
      </w:r>
    </w:p>
    <w:p w14:paraId="4F209A23"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30C61725" w14:textId="77777777" w:rsidR="00A06952" w:rsidRPr="00CB79BD" w:rsidRDefault="00000000" w:rsidP="00CB79BD">
      <w:pPr>
        <w:pStyle w:val="Kop2"/>
        <w:rPr>
          <w:rFonts w:ascii="Arial" w:eastAsia="Arial" w:hAnsi="Arial" w:cs="Arial"/>
          <w:b/>
          <w:bCs/>
          <w:color w:val="auto"/>
          <w:sz w:val="20"/>
          <w:szCs w:val="20"/>
        </w:rPr>
      </w:pPr>
      <w:r w:rsidRPr="00CB79BD">
        <w:rPr>
          <w:rFonts w:ascii="Arial" w:eastAsia="Arial" w:hAnsi="Arial" w:cs="Arial"/>
          <w:b/>
          <w:bCs/>
          <w:color w:val="auto"/>
          <w:sz w:val="20"/>
          <w:szCs w:val="20"/>
        </w:rPr>
        <w:t>Vragen</w:t>
      </w:r>
    </w:p>
    <w:p w14:paraId="3A72A588" w14:textId="34EE1322"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 xml:space="preserve">Als u vragen heeft over de afhandeling van uw verzoek, dan kunt u contact met ons opnemen via </w:t>
      </w:r>
      <w:hyperlink r:id="rId6" w:history="1">
        <w:r w:rsidR="002741EC" w:rsidRPr="007C7235">
          <w:rPr>
            <w:rStyle w:val="Hyperlink"/>
            <w:rFonts w:ascii="Arial" w:eastAsia="Arial" w:hAnsi="Arial" w:cs="Arial"/>
            <w:sz w:val="20"/>
            <w:szCs w:val="20"/>
          </w:rPr>
          <w:t>juridischezaken@hollandrijnland.nl</w:t>
        </w:r>
      </w:hyperlink>
      <w:r w:rsidRPr="00CB79BD">
        <w:rPr>
          <w:rFonts w:ascii="Arial" w:eastAsia="Arial" w:hAnsi="Arial" w:cs="Arial"/>
          <w:sz w:val="20"/>
          <w:szCs w:val="20"/>
        </w:rPr>
        <w:t>.</w:t>
      </w:r>
    </w:p>
    <w:p w14:paraId="5B4529FF"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07690271" w14:textId="77777777"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Hoogachtend,</w:t>
      </w:r>
    </w:p>
    <w:p w14:paraId="628F649E"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3213EAC0" w14:textId="77777777"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het Dagelijks Bestuur van Holland Rijnland, namens deze,</w:t>
      </w:r>
    </w:p>
    <w:p w14:paraId="41218A10"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3EBA5823"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0DD405C5"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19EDFBE2" w14:textId="77777777" w:rsidR="00A06952" w:rsidRPr="00CB79BD" w:rsidRDefault="00A06952" w:rsidP="00CB79BD">
      <w:pPr>
        <w:widowControl w:val="0"/>
        <w:spacing w:before="34" w:line="272" w:lineRule="auto"/>
        <w:ind w:left="482" w:right="1617"/>
        <w:rPr>
          <w:rFonts w:ascii="Arial" w:eastAsia="Arial" w:hAnsi="Arial" w:cs="Arial"/>
          <w:sz w:val="20"/>
          <w:szCs w:val="20"/>
        </w:rPr>
      </w:pPr>
    </w:p>
    <w:p w14:paraId="59E4D21C" w14:textId="77777777"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Bijlagen:</w:t>
      </w:r>
    </w:p>
    <w:p w14:paraId="1C3237BC" w14:textId="77777777" w:rsidR="002741EC"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 xml:space="preserve">Bijlage 1: Woo-uitzonderingsgronden </w:t>
      </w:r>
    </w:p>
    <w:p w14:paraId="3A5D612D" w14:textId="2769AD83" w:rsidR="00A06952" w:rsidRPr="00CB79BD" w:rsidRDefault="00000000" w:rsidP="00CB79BD">
      <w:pPr>
        <w:widowControl w:val="0"/>
        <w:spacing w:before="34" w:line="272" w:lineRule="auto"/>
        <w:ind w:left="482" w:right="1617"/>
        <w:rPr>
          <w:rFonts w:ascii="Arial" w:eastAsia="Arial" w:hAnsi="Arial" w:cs="Arial"/>
          <w:sz w:val="20"/>
          <w:szCs w:val="20"/>
        </w:rPr>
      </w:pPr>
      <w:r w:rsidRPr="00CB79BD">
        <w:rPr>
          <w:rFonts w:ascii="Arial" w:eastAsia="Arial" w:hAnsi="Arial" w:cs="Arial"/>
          <w:sz w:val="20"/>
          <w:szCs w:val="20"/>
        </w:rPr>
        <w:t>Bijlage 2: Inventarisatielijst</w:t>
      </w:r>
      <w:bookmarkEnd w:id="3"/>
    </w:p>
    <w:sectPr w:rsidR="00A06952" w:rsidRPr="00CB79BD">
      <w:pgSz w:w="11905" w:h="16838"/>
      <w:pgMar w:top="1134" w:right="850" w:bottom="0"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78B5"/>
    <w:multiLevelType w:val="hybridMultilevel"/>
    <w:tmpl w:val="26B8AF7E"/>
    <w:lvl w:ilvl="0" w:tplc="0413000F">
      <w:start w:val="1"/>
      <w:numFmt w:val="decimal"/>
      <w:lvlText w:val="%1."/>
      <w:lvlJc w:val="left"/>
      <w:pPr>
        <w:ind w:left="2376" w:hanging="360"/>
      </w:pPr>
    </w:lvl>
    <w:lvl w:ilvl="1" w:tplc="04130019" w:tentative="1">
      <w:start w:val="1"/>
      <w:numFmt w:val="lowerLetter"/>
      <w:lvlText w:val="%2."/>
      <w:lvlJc w:val="left"/>
      <w:pPr>
        <w:ind w:left="3096" w:hanging="360"/>
      </w:pPr>
    </w:lvl>
    <w:lvl w:ilvl="2" w:tplc="0413001B" w:tentative="1">
      <w:start w:val="1"/>
      <w:numFmt w:val="lowerRoman"/>
      <w:lvlText w:val="%3."/>
      <w:lvlJc w:val="right"/>
      <w:pPr>
        <w:ind w:left="3816" w:hanging="180"/>
      </w:pPr>
    </w:lvl>
    <w:lvl w:ilvl="3" w:tplc="0413000F" w:tentative="1">
      <w:start w:val="1"/>
      <w:numFmt w:val="decimal"/>
      <w:lvlText w:val="%4."/>
      <w:lvlJc w:val="left"/>
      <w:pPr>
        <w:ind w:left="4536" w:hanging="360"/>
      </w:pPr>
    </w:lvl>
    <w:lvl w:ilvl="4" w:tplc="04130019" w:tentative="1">
      <w:start w:val="1"/>
      <w:numFmt w:val="lowerLetter"/>
      <w:lvlText w:val="%5."/>
      <w:lvlJc w:val="left"/>
      <w:pPr>
        <w:ind w:left="5256" w:hanging="360"/>
      </w:pPr>
    </w:lvl>
    <w:lvl w:ilvl="5" w:tplc="0413001B" w:tentative="1">
      <w:start w:val="1"/>
      <w:numFmt w:val="lowerRoman"/>
      <w:lvlText w:val="%6."/>
      <w:lvlJc w:val="right"/>
      <w:pPr>
        <w:ind w:left="5976" w:hanging="180"/>
      </w:pPr>
    </w:lvl>
    <w:lvl w:ilvl="6" w:tplc="0413000F" w:tentative="1">
      <w:start w:val="1"/>
      <w:numFmt w:val="decimal"/>
      <w:lvlText w:val="%7."/>
      <w:lvlJc w:val="left"/>
      <w:pPr>
        <w:ind w:left="6696" w:hanging="360"/>
      </w:pPr>
    </w:lvl>
    <w:lvl w:ilvl="7" w:tplc="04130019" w:tentative="1">
      <w:start w:val="1"/>
      <w:numFmt w:val="lowerLetter"/>
      <w:lvlText w:val="%8."/>
      <w:lvlJc w:val="left"/>
      <w:pPr>
        <w:ind w:left="7416" w:hanging="360"/>
      </w:pPr>
    </w:lvl>
    <w:lvl w:ilvl="8" w:tplc="0413001B" w:tentative="1">
      <w:start w:val="1"/>
      <w:numFmt w:val="lowerRoman"/>
      <w:lvlText w:val="%9."/>
      <w:lvlJc w:val="right"/>
      <w:pPr>
        <w:ind w:left="8136" w:hanging="180"/>
      </w:pPr>
    </w:lvl>
  </w:abstractNum>
  <w:abstractNum w:abstractNumId="1" w15:restartNumberingAfterBreak="0">
    <w:nsid w:val="43FE2C8E"/>
    <w:multiLevelType w:val="hybridMultilevel"/>
    <w:tmpl w:val="C2269FCE"/>
    <w:lvl w:ilvl="0" w:tplc="1F624FC0">
      <w:start w:val="1"/>
      <w:numFmt w:val="decimal"/>
      <w:lvlText w:val="%1."/>
      <w:lvlJc w:val="left"/>
      <w:pPr>
        <w:ind w:left="2016" w:hanging="360"/>
      </w:pPr>
      <w:rPr>
        <w:rFonts w:hint="default"/>
      </w:rPr>
    </w:lvl>
    <w:lvl w:ilvl="1" w:tplc="04130019" w:tentative="1">
      <w:start w:val="1"/>
      <w:numFmt w:val="lowerLetter"/>
      <w:lvlText w:val="%2."/>
      <w:lvlJc w:val="left"/>
      <w:pPr>
        <w:ind w:left="2736" w:hanging="360"/>
      </w:pPr>
    </w:lvl>
    <w:lvl w:ilvl="2" w:tplc="0413001B" w:tentative="1">
      <w:start w:val="1"/>
      <w:numFmt w:val="lowerRoman"/>
      <w:lvlText w:val="%3."/>
      <w:lvlJc w:val="right"/>
      <w:pPr>
        <w:ind w:left="3456" w:hanging="180"/>
      </w:pPr>
    </w:lvl>
    <w:lvl w:ilvl="3" w:tplc="0413000F" w:tentative="1">
      <w:start w:val="1"/>
      <w:numFmt w:val="decimal"/>
      <w:lvlText w:val="%4."/>
      <w:lvlJc w:val="left"/>
      <w:pPr>
        <w:ind w:left="4176" w:hanging="360"/>
      </w:pPr>
    </w:lvl>
    <w:lvl w:ilvl="4" w:tplc="04130019" w:tentative="1">
      <w:start w:val="1"/>
      <w:numFmt w:val="lowerLetter"/>
      <w:lvlText w:val="%5."/>
      <w:lvlJc w:val="left"/>
      <w:pPr>
        <w:ind w:left="4896" w:hanging="360"/>
      </w:pPr>
    </w:lvl>
    <w:lvl w:ilvl="5" w:tplc="0413001B" w:tentative="1">
      <w:start w:val="1"/>
      <w:numFmt w:val="lowerRoman"/>
      <w:lvlText w:val="%6."/>
      <w:lvlJc w:val="right"/>
      <w:pPr>
        <w:ind w:left="5616" w:hanging="180"/>
      </w:pPr>
    </w:lvl>
    <w:lvl w:ilvl="6" w:tplc="0413000F" w:tentative="1">
      <w:start w:val="1"/>
      <w:numFmt w:val="decimal"/>
      <w:lvlText w:val="%7."/>
      <w:lvlJc w:val="left"/>
      <w:pPr>
        <w:ind w:left="6336" w:hanging="360"/>
      </w:pPr>
    </w:lvl>
    <w:lvl w:ilvl="7" w:tplc="04130019" w:tentative="1">
      <w:start w:val="1"/>
      <w:numFmt w:val="lowerLetter"/>
      <w:lvlText w:val="%8."/>
      <w:lvlJc w:val="left"/>
      <w:pPr>
        <w:ind w:left="7056" w:hanging="360"/>
      </w:pPr>
    </w:lvl>
    <w:lvl w:ilvl="8" w:tplc="0413001B" w:tentative="1">
      <w:start w:val="1"/>
      <w:numFmt w:val="lowerRoman"/>
      <w:lvlText w:val="%9."/>
      <w:lvlJc w:val="right"/>
      <w:pPr>
        <w:ind w:left="7776" w:hanging="180"/>
      </w:pPr>
    </w:lvl>
  </w:abstractNum>
  <w:num w:numId="1" w16cid:durableId="962879251">
    <w:abstractNumId w:val="0"/>
  </w:num>
  <w:num w:numId="2" w16cid:durableId="141990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A06952"/>
    <w:rsid w:val="002741EC"/>
    <w:rsid w:val="00631DB9"/>
    <w:rsid w:val="00A06952"/>
    <w:rsid w:val="00BA1C77"/>
    <w:rsid w:val="00CB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D7AA"/>
  <w15:docId w15:val="{FFF5E70C-D632-4FF7-AF6B-17B7CFD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9BD"/>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CB79B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CB79BD"/>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79BD"/>
    <w:pPr>
      <w:ind w:left="720"/>
      <w:contextualSpacing/>
    </w:pPr>
  </w:style>
  <w:style w:type="character" w:customStyle="1" w:styleId="Kop1Char">
    <w:name w:val="Kop 1 Char"/>
    <w:basedOn w:val="Standaardalinea-lettertype"/>
    <w:link w:val="Kop1"/>
    <w:uiPriority w:val="9"/>
    <w:rsid w:val="00CB79BD"/>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CB79BD"/>
    <w:rPr>
      <w:rFonts w:asciiTheme="majorHAnsi" w:eastAsiaTheme="majorEastAsia" w:hAnsiTheme="majorHAnsi" w:cstheme="majorBidi"/>
      <w:color w:val="0F4761" w:themeColor="accent1" w:themeShade="BF"/>
      <w:sz w:val="26"/>
      <w:szCs w:val="26"/>
    </w:rPr>
  </w:style>
  <w:style w:type="character" w:customStyle="1" w:styleId="Kop3Char">
    <w:name w:val="Kop 3 Char"/>
    <w:basedOn w:val="Standaardalinea-lettertype"/>
    <w:link w:val="Kop3"/>
    <w:uiPriority w:val="9"/>
    <w:rsid w:val="00CB79BD"/>
    <w:rPr>
      <w:rFonts w:asciiTheme="majorHAnsi" w:eastAsiaTheme="majorEastAsia" w:hAnsiTheme="majorHAnsi" w:cstheme="majorBidi"/>
      <w:color w:val="0A2F40" w:themeColor="accent1" w:themeShade="7F"/>
      <w:sz w:val="24"/>
      <w:szCs w:val="24"/>
    </w:rPr>
  </w:style>
  <w:style w:type="character" w:styleId="Hyperlink">
    <w:name w:val="Hyperlink"/>
    <w:basedOn w:val="Standaardalinea-lettertype"/>
    <w:uiPriority w:val="99"/>
    <w:unhideWhenUsed/>
    <w:rsid w:val="00CB79BD"/>
    <w:rPr>
      <w:color w:val="467886" w:themeColor="hyperlink"/>
      <w:u w:val="single"/>
    </w:rPr>
  </w:style>
  <w:style w:type="character" w:styleId="Onopgelostemelding">
    <w:name w:val="Unresolved Mention"/>
    <w:basedOn w:val="Standaardalinea-lettertype"/>
    <w:uiPriority w:val="99"/>
    <w:semiHidden/>
    <w:unhideWhenUsed/>
    <w:rsid w:val="00CB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ridischezaken@hollandrijnland.nl" TargetMode="External"/><Relationship Id="rId5" Type="http://schemas.openxmlformats.org/officeDocument/2006/relationships/hyperlink" Target="http://www.hollandrijnla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1344</Words>
  <Characters>7396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Lovers, Rutger</cp:lastModifiedBy>
  <cp:revision>3</cp:revision>
  <dcterms:created xsi:type="dcterms:W3CDTF">2025-05-21T08:43:00Z</dcterms:created>
  <dcterms:modified xsi:type="dcterms:W3CDTF">2025-05-22T09:56:00Z</dcterms:modified>
</cp:coreProperties>
</file>